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jc w:val="center"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水灾地区预防流行性乙型脑炎知识</w:t>
      </w:r>
    </w:p>
    <w:p w:rsidR="00236B3C" w:rsidRPr="009A08D3" w:rsidRDefault="00236B3C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jc w:val="center"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 </w:t>
      </w:r>
      <w:r w:rsidRPr="00624CE3">
        <w:rPr>
          <w:rFonts w:ascii="Times New Roman" w:eastAsia="微软雅黑" w:hAnsi="Times New Roman" w:cs="Times New Roman"/>
          <w:b/>
          <w:bCs/>
          <w:color w:val="000000"/>
          <w:spacing w:val="-1"/>
          <w:kern w:val="0"/>
          <w:sz w:val="24"/>
          <w:szCs w:val="24"/>
        </w:rPr>
        <w:t xml:space="preserve">1. </w:t>
      </w:r>
      <w:r w:rsidR="00194BB2">
        <w:rPr>
          <w:rFonts w:ascii="Times New Roman" w:eastAsia="宋体" w:hAnsi="Times New Roman" w:cs="Times New Roman" w:hint="eastAsia"/>
          <w:b/>
          <w:bCs/>
          <w:color w:val="000000"/>
          <w:spacing w:val="-1"/>
          <w:kern w:val="0"/>
          <w:sz w:val="24"/>
          <w:szCs w:val="24"/>
        </w:rPr>
        <w:t>疾病概述</w:t>
      </w:r>
    </w:p>
    <w:p w:rsidR="002F0902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流行性乙型脑炎</w:t>
      </w:r>
      <w:r w:rsidR="00644C8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</w:t>
      </w:r>
      <w:r w:rsidR="00644C87" w:rsidRPr="009A08D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简称</w:t>
      </w:r>
      <w:r w:rsidR="00644C8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“</w:t>
      </w:r>
      <w:r w:rsidR="00644C87" w:rsidRPr="009A08D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乙脑</w:t>
      </w:r>
      <w:r w:rsidR="00644C8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”）</w:t>
      </w:r>
      <w:r w:rsidR="00B06DF7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644C8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又称日本脑炎</w:t>
      </w:r>
      <w:r w:rsidR="00B06DF7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B06DF7" w:rsidRPr="009A08D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是</w:t>
      </w:r>
      <w:r w:rsidR="001F1CAD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由</w:t>
      </w:r>
      <w:r w:rsidR="001F1CAD" w:rsidRPr="009A08D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乙脑病毒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引起</w:t>
      </w:r>
      <w:r w:rsidR="002C5DE0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的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中枢神经系统损伤的</w:t>
      </w:r>
      <w:r w:rsidR="00B06DF7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急性传染病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B06DF7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也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是一种人畜共患病</w:t>
      </w:r>
      <w:r w:rsidR="002F090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  <w:r w:rsidR="00D05AC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其病死率和后遗症率均较高。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我国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015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至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2019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年的乙脑报告病例数为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4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16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例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019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年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）至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1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800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例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018</w:t>
      </w:r>
      <w:r w:rsidR="00CE2F1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年</w:t>
      </w:r>
      <w:r w:rsidR="00CE2F1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）</w:t>
      </w:r>
      <w:r w:rsidR="00914EB9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F142B7" w:rsidRDefault="002F0902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乙脑病毒主要通过库蚊传播</w:t>
      </w: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845D10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在猪、</w:t>
      </w:r>
      <w:r w:rsidR="005C076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涉水禽鸟等储存和扩增宿主</w:t>
      </w:r>
      <w:r w:rsidR="0016389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间</w:t>
      </w:r>
      <w:r w:rsidR="00BF7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循环</w:t>
      </w:r>
      <w:r w:rsidR="005C076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（图</w:t>
      </w:r>
      <w:r w:rsidR="005C076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1</w:t>
      </w:r>
      <w:r w:rsidR="005C076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）。</w:t>
      </w:r>
      <w:r w:rsidR="00B06DF7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猪、牛</w:t>
      </w:r>
      <w:r w:rsidR="001F1CAD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等家畜</w:t>
      </w:r>
      <w:r w:rsidR="00BE20E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是</w:t>
      </w:r>
      <w:r w:rsidR="0016389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乙脑</w:t>
      </w:r>
      <w:r w:rsidR="006F071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病毒的</w:t>
      </w:r>
      <w:r w:rsidR="00BE20E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主要</w:t>
      </w:r>
      <w:r w:rsidR="006F071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储存宿主和</w:t>
      </w:r>
      <w:r w:rsidR="001F1CAD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传染源</w:t>
      </w:r>
      <w:r w:rsidR="0025027B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  <w:r w:rsidR="00BE20E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尤其是猪，</w:t>
      </w:r>
      <w:r w:rsidR="00713E0B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在流行地区和</w:t>
      </w:r>
      <w:r w:rsidR="00831BD0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流行季节，</w:t>
      </w:r>
      <w:r w:rsidR="00BE20E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作为</w:t>
      </w:r>
      <w:r w:rsidR="002C5DE0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传染源</w:t>
      </w:r>
      <w:r w:rsidR="00BE20E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的意义更为重要</w:t>
      </w:r>
      <w:r w:rsidR="00831BD0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  <w:r w:rsidR="00BF7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往往</w:t>
      </w:r>
      <w:r w:rsidR="001F1CAD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人</w:t>
      </w:r>
      <w:r w:rsidR="00BE20E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间乙脑</w:t>
      </w:r>
      <w:r w:rsidR="001F1CAD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流行前</w:t>
      </w:r>
      <w:r w:rsidR="001F1CAD" w:rsidRPr="009A08D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2</w:t>
      </w:r>
      <w:r w:rsidR="00BE20E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~</w:t>
      </w:r>
      <w:r w:rsidR="001F1CAD" w:rsidRPr="009A08D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4</w:t>
      </w:r>
      <w:r w:rsidR="001F1CAD" w:rsidRPr="009A08D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周</w:t>
      </w:r>
      <w:r w:rsidR="00831BD0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1F1CAD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猪</w:t>
      </w:r>
      <w:r w:rsidR="00BE20E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群</w:t>
      </w:r>
      <w:r w:rsidR="001F1CAD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中</w:t>
      </w:r>
      <w:r w:rsidR="00BE20E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已</w:t>
      </w:r>
      <w:r w:rsidR="001F1CAD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广泛传播。</w:t>
      </w:r>
    </w:p>
    <w:p w:rsidR="002C5DE0" w:rsidRPr="009A08D3" w:rsidRDefault="007346F2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库蚊</w:t>
      </w:r>
      <w:r w:rsidR="005C076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作为乙脑的主要传播媒介</w:t>
      </w:r>
      <w:r w:rsidR="00BF7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，于</w:t>
      </w:r>
      <w:r w:rsidR="005C076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水塘</w:t>
      </w:r>
      <w:r w:rsidR="0067670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、池塘</w:t>
      </w:r>
      <w:r w:rsidR="005C076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或灌溉稻田繁殖</w:t>
      </w:r>
      <w:r w:rsidR="00BF7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，主要</w:t>
      </w:r>
      <w:r w:rsidR="0067670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在傍晚或夜间叮咬。</w:t>
      </w:r>
      <w:r w:rsidR="00BF7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库蚊</w:t>
      </w:r>
      <w:r w:rsidR="0067670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通过</w:t>
      </w:r>
      <w:r w:rsidR="0042786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叮咬感染乙脑病毒的</w:t>
      </w:r>
      <w:r w:rsidR="00BE20E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猪、牛等</w:t>
      </w:r>
      <w:r w:rsidR="0042786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家畜后再叮咬人，</w:t>
      </w:r>
      <w:r w:rsidR="00676701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导致</w:t>
      </w:r>
      <w:r w:rsidR="0042786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病毒</w:t>
      </w:r>
      <w:r w:rsidR="001F1CAD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侵入人体，使人感染。</w:t>
      </w:r>
    </w:p>
    <w:p w:rsidR="001F1CAD" w:rsidRDefault="001F1CAD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人对乙脑病毒普遍易感，</w:t>
      </w:r>
      <w:r w:rsidR="00544FE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感染后</w:t>
      </w:r>
      <w:r w:rsidR="00544FE4" w:rsidRPr="00371E2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多数</w:t>
      </w:r>
      <w:r w:rsidR="00BF7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人</w:t>
      </w:r>
      <w:r w:rsidR="00544FE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无症状或症状很轻，</w:t>
      </w:r>
      <w:r w:rsidR="00544FE4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少数</w:t>
      </w:r>
      <w:r w:rsidR="00713E0B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呈</w:t>
      </w:r>
      <w:r w:rsidR="00713E0B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现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典型乙脑症状</w:t>
      </w:r>
      <w:r w:rsidR="00B661B6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。潜伏期为</w:t>
      </w:r>
      <w:r w:rsidR="00B661B6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4-</w:t>
      </w:r>
      <w:r w:rsidR="00B661B6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14</w:t>
      </w:r>
      <w:r w:rsidR="00B661B6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天</w:t>
      </w:r>
      <w:r w:rsidR="00B661B6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4B356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发病初期主要表现为</w:t>
      </w:r>
      <w:r w:rsidR="00B661B6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急性脑炎症状，如</w:t>
      </w:r>
      <w:r w:rsidR="007513DF" w:rsidRPr="007513D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发热</w:t>
      </w:r>
      <w:r w:rsidR="007513D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、</w:t>
      </w:r>
      <w:r w:rsidR="004B356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头痛</w:t>
      </w:r>
      <w:r w:rsidR="007513DF" w:rsidRPr="007513D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，有恶心、呕吐、嗜睡</w:t>
      </w:r>
      <w:r w:rsidR="007513D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等</w:t>
      </w:r>
      <w:r w:rsidR="002233CB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症状</w:t>
      </w:r>
      <w:r w:rsidR="007513D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B661B6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若</w:t>
      </w:r>
      <w:r w:rsidR="007513D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未</w:t>
      </w:r>
      <w:r w:rsidR="005D7E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得到</w:t>
      </w:r>
      <w:r w:rsidR="007513D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及时正规治疗，</w:t>
      </w:r>
      <w:r w:rsidR="005D7E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随后</w:t>
      </w:r>
      <w:r w:rsidR="005D7E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2~</w:t>
      </w:r>
      <w:r w:rsidR="005D7E48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3</w:t>
      </w:r>
      <w:r w:rsidR="005D7E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天可能出现</w:t>
      </w:r>
      <w:r w:rsidR="005D7E48" w:rsidRPr="005D7E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意识障碍、惊厥或抽搐以及呼吸衰竭等</w:t>
      </w:r>
      <w:r w:rsidR="005D7E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严重症状</w:t>
      </w:r>
      <w:r w:rsidR="006636B6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，部分病例</w:t>
      </w:r>
      <w:r w:rsidR="006636B6" w:rsidRPr="006636B6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可留下神经系统后遗症或因呼吸衰竭死亡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  <w:r w:rsidR="002137C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人是终末宿主，</w:t>
      </w:r>
      <w:r w:rsidR="00536648" w:rsidRP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人</w:t>
      </w:r>
      <w:r w:rsid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不会直接传染</w:t>
      </w:r>
      <w:r w:rsidR="00536648" w:rsidRP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給人，且</w:t>
      </w:r>
      <w:r w:rsidR="00194BB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乙脑</w:t>
      </w:r>
      <w:r w:rsidR="00536648" w:rsidRP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病毒在</w:t>
      </w:r>
      <w:r w:rsidR="00194BB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人体</w:t>
      </w:r>
      <w:r w:rsidR="00536648" w:rsidRP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病毒血症的</w:t>
      </w:r>
      <w:r w:rsidR="0034766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浓度低、时间短，所以病人的血液中通常检测</w:t>
      </w:r>
      <w:r w:rsidR="00194BB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不到病毒的存在</w:t>
      </w:r>
      <w:r w:rsidR="002137C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F142B7" w:rsidRPr="009A08D3" w:rsidRDefault="00F142B7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</w:p>
    <w:p w:rsidR="00236B3C" w:rsidRDefault="00F142B7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pacing w:val="-1"/>
          <w:kern w:val="0"/>
          <w:sz w:val="24"/>
          <w:szCs w:val="24"/>
        </w:rPr>
        <w:drawing>
          <wp:inline distT="0" distB="0" distL="0" distR="0" wp14:anchorId="7328C508">
            <wp:extent cx="4204335" cy="2105964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22" cy="2110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2B7" w:rsidRDefault="00F142B7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</w:p>
    <w:p w:rsidR="00F142B7" w:rsidRDefault="00F142B7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图</w:t>
      </w: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 xml:space="preserve">  </w:t>
      </w:r>
      <w:r w:rsidR="00713E0B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乙脑病毒</w:t>
      </w:r>
      <w:r w:rsidR="0009592E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循环及传播</w:t>
      </w:r>
      <w:r w:rsidR="00713E0B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示意图</w:t>
      </w:r>
    </w:p>
    <w:p w:rsidR="007404DA" w:rsidRPr="00624CE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b/>
          <w:bCs/>
          <w:color w:val="000000"/>
          <w:spacing w:val="-1"/>
          <w:kern w:val="0"/>
          <w:sz w:val="24"/>
          <w:szCs w:val="24"/>
        </w:rPr>
      </w:pPr>
      <w:r w:rsidRPr="00624CE3">
        <w:rPr>
          <w:rFonts w:ascii="Times New Roman" w:eastAsia="微软雅黑" w:hAnsi="Times New Roman" w:cs="Times New Roman"/>
          <w:b/>
          <w:bCs/>
          <w:color w:val="000000"/>
          <w:spacing w:val="-1"/>
          <w:kern w:val="0"/>
          <w:sz w:val="24"/>
          <w:szCs w:val="24"/>
        </w:rPr>
        <w:lastRenderedPageBreak/>
        <w:t xml:space="preserve">2. </w:t>
      </w:r>
      <w:r w:rsidRPr="009A08D3">
        <w:rPr>
          <w:rFonts w:ascii="Times New Roman" w:eastAsia="宋体" w:hAnsi="Times New Roman" w:cs="Times New Roman" w:hint="eastAsia"/>
          <w:b/>
          <w:bCs/>
          <w:color w:val="000000"/>
          <w:spacing w:val="-1"/>
          <w:kern w:val="0"/>
          <w:sz w:val="24"/>
          <w:szCs w:val="24"/>
        </w:rPr>
        <w:t>流行特征</w:t>
      </w:r>
    </w:p>
    <w:p w:rsidR="00171D09" w:rsidRDefault="00171D09" w:rsidP="00171D09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流行地区：</w:t>
      </w:r>
      <w:r w:rsidR="004E0E08" w:rsidRPr="004E0E0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全球有</w:t>
      </w:r>
      <w:r w:rsidR="004E0E08" w:rsidRPr="004E0E0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24</w:t>
      </w:r>
      <w:r w:rsidR="0009592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个国家</w:t>
      </w:r>
      <w:r w:rsidR="004E0E08" w:rsidRPr="004E0E0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存在乙脑病毒传播风险</w:t>
      </w:r>
      <w:r w:rsidR="009D1E0E" w:rsidRPr="009D1E0E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  <w:vertAlign w:val="superscript"/>
        </w:rPr>
        <w:t>[1]</w:t>
      </w:r>
      <w:r w:rsidR="004E0E0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，我国是其中之一</w:t>
      </w: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。目前除新疆、西藏和青海外，</w:t>
      </w:r>
      <w:r w:rsidR="00075865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我国其他地区均存在</w:t>
      </w: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乙脑病毒</w:t>
      </w:r>
      <w:r w:rsidR="00075865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传播</w:t>
      </w: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风险。</w:t>
      </w:r>
    </w:p>
    <w:p w:rsidR="00624CE3" w:rsidRDefault="00AF4DA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流行季节：</w:t>
      </w:r>
      <w:r w:rsid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主要在每年的</w:t>
      </w:r>
      <w:r w:rsid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5</w:t>
      </w:r>
      <w:r w:rsid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至</w:t>
      </w:r>
      <w:r w:rsidR="00536648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10</w:t>
      </w:r>
      <w:r w:rsidR="00536648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月</w:t>
      </w:r>
      <w:r w:rsid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，发病高峰通常出现在</w:t>
      </w:r>
      <w:r w:rsidR="00624CE3" w:rsidRPr="00624CE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7</w:t>
      </w:r>
      <w:r w:rsid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至</w:t>
      </w:r>
      <w:r w:rsidR="00624CE3" w:rsidRPr="00624CE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9</w:t>
      </w:r>
      <w:r w:rsid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月。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南方地区</w:t>
      </w:r>
      <w:r w:rsidR="00624CE3" w:rsidRPr="00624CE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7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月</w:t>
      </w:r>
      <w:bookmarkStart w:id="0" w:name="_GoBack"/>
      <w:bookmarkEnd w:id="0"/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或</w:t>
      </w:r>
      <w:r w:rsidR="00624CE3" w:rsidRPr="00624CE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8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月达到</w:t>
      </w:r>
      <w:r w:rsidR="00DC6EF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峰值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，北方地区</w:t>
      </w:r>
      <w:r w:rsidR="00624CE3" w:rsidRPr="00624CE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8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月或</w:t>
      </w:r>
      <w:r w:rsidR="00624CE3" w:rsidRPr="00624CE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9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月达到</w:t>
      </w:r>
      <w:r w:rsidR="00DC6EF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峰值</w:t>
      </w:r>
      <w:r w:rsid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（图</w:t>
      </w:r>
      <w:r w:rsid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</w:t>
      </w:r>
      <w:r w:rsidR="00536648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）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624CE3" w:rsidRPr="00624CE3" w:rsidRDefault="00AF4DA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人群</w:t>
      </w:r>
      <w:r w:rsidR="00DC6EF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分布</w:t>
      </w: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：</w:t>
      </w:r>
      <w:r w:rsidR="00F164A7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随乙脑疫苗</w:t>
      </w:r>
      <w:r w:rsidR="00F164A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的</w:t>
      </w:r>
      <w:r w:rsidR="00F164A7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广泛应用，特别是</w:t>
      </w:r>
      <w:r w:rsidR="00F164A7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2008</w:t>
      </w:r>
      <w:r w:rsidR="00F164A7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年我国将乙脑疫苗纳入国家免疫规划后</w:t>
      </w:r>
      <w:r w:rsidR="00F164A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F164A7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&lt;15</w:t>
      </w:r>
      <w:r w:rsidR="00F164A7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岁儿童发病率</w:t>
      </w:r>
      <w:r w:rsidR="00A2783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持续</w:t>
      </w:r>
      <w:r w:rsidR="00F164A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下降</w:t>
      </w:r>
      <w:r w:rsidR="00F164A7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F164A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201</w:t>
      </w:r>
      <w:r w:rsidR="00F164A7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9</w:t>
      </w:r>
      <w:r w:rsidR="00F164A7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年</w:t>
      </w:r>
      <w:r w:rsidR="00F164A7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&lt;15</w:t>
      </w:r>
      <w:r w:rsidR="00F164A7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岁儿童发病率已降至历史最低水平</w:t>
      </w:r>
      <w:r w:rsidR="00A2783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</w:t>
      </w:r>
      <w:r w:rsidR="00A2783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0</w:t>
      </w:r>
      <w:r w:rsidR="00A27834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.08</w:t>
      </w:r>
      <w:r w:rsidR="00A2783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/</w:t>
      </w:r>
      <w:r w:rsidR="00A27834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10</w:t>
      </w:r>
      <w:r w:rsidR="00A27834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万</w:t>
      </w:r>
      <w:r w:rsidR="00A2783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）</w:t>
      </w:r>
      <w:r w:rsidR="00F164A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。未接种乙脑疫苗的儿童和北方地区</w:t>
      </w:r>
      <w:r w:rsidR="00D8555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部分</w:t>
      </w:r>
      <w:r w:rsidR="00F164A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成人</w:t>
      </w:r>
      <w:r w:rsidR="00D8555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发病风险较高</w:t>
      </w:r>
      <w:r w:rsidR="00A2783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  <w:r w:rsidR="00D0217C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既往北方地区乙脑流行强度较南方地区低，人群因自然感染而获得保护性抗体的比例</w:t>
      </w:r>
      <w:r w:rsidR="00DC6EF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也</w:t>
      </w:r>
      <w:r w:rsidR="001B710D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较低，因此，</w:t>
      </w:r>
      <w:r w:rsidR="00D0217C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北方低流行地区此前未接种疫苗</w:t>
      </w:r>
      <w:r w:rsidR="008415FA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也未获</w:t>
      </w:r>
      <w:r w:rsidR="00D0217C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自然感染的</w:t>
      </w:r>
      <w:r w:rsidR="008415FA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部分</w:t>
      </w:r>
      <w:r w:rsidR="00D0217C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成人处于易感状态</w:t>
      </w:r>
      <w:r w:rsidR="008415FA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1B710D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若</w:t>
      </w:r>
      <w:r w:rsidR="00D0217C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当地气候、降水以及猪</w:t>
      </w:r>
      <w:r w:rsidR="002233CB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、牛等家畜</w:t>
      </w:r>
      <w:r w:rsidR="00D0217C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饲养环境因素变化形成了有利于乙脑</w:t>
      </w:r>
      <w:r w:rsidR="00D8555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病毒</w:t>
      </w:r>
      <w:r w:rsidR="00D0217C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传播的条件</w:t>
      </w:r>
      <w:r w:rsidR="00D57F3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，则这部分</w:t>
      </w:r>
      <w:r w:rsidR="00D8555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易感成人被携带病毒的库蚊</w:t>
      </w:r>
      <w:r w:rsidR="00D0217C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（主要为三带喙库蚊）叮咬</w:t>
      </w:r>
      <w:r w:rsidR="00D57F3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即可能</w:t>
      </w:r>
      <w:r w:rsidR="00D0217C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罹患乙脑</w:t>
      </w:r>
      <w:r w:rsidR="00D57F34" w:rsidRPr="00D0217C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9A68F9" w:rsidRPr="009A08D3" w:rsidRDefault="009A68F9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80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noProof/>
          <w:color w:val="000000"/>
          <w:spacing w:val="-1"/>
          <w:kern w:val="0"/>
          <w:sz w:val="24"/>
          <w:szCs w:val="24"/>
        </w:rPr>
        <w:drawing>
          <wp:inline distT="0" distB="0" distL="0" distR="0">
            <wp:extent cx="4443688" cy="19907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2018年乙脑流行特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704" cy="19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DA" w:rsidRPr="009A08D3" w:rsidRDefault="001F3E64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jc w:val="center"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1F3E6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图</w:t>
      </w:r>
      <w:r w:rsidRPr="001F3E6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 xml:space="preserve"> </w:t>
      </w:r>
      <w:r w:rsidRPr="001F3E6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 xml:space="preserve"> 2014-2018 </w:t>
      </w:r>
      <w:r w:rsidRPr="001F3E6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年中国乙脑报告病例的月分布</w:t>
      </w: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624CE3">
        <w:rPr>
          <w:rFonts w:ascii="Times New Roman" w:eastAsia="微软雅黑" w:hAnsi="Times New Roman" w:cs="Times New Roman"/>
          <w:b/>
          <w:bCs/>
          <w:color w:val="000000"/>
          <w:spacing w:val="-1"/>
          <w:kern w:val="0"/>
          <w:sz w:val="24"/>
          <w:szCs w:val="24"/>
        </w:rPr>
        <w:t>3.</w:t>
      </w:r>
      <w:r w:rsidRPr="009A08D3">
        <w:rPr>
          <w:rFonts w:ascii="Times New Roman" w:eastAsia="宋体" w:hAnsi="Times New Roman" w:cs="Times New Roman" w:hint="eastAsia"/>
          <w:b/>
          <w:bCs/>
          <w:color w:val="000000"/>
          <w:spacing w:val="-1"/>
          <w:kern w:val="0"/>
          <w:sz w:val="24"/>
          <w:szCs w:val="24"/>
        </w:rPr>
        <w:t>诊断和治疗</w:t>
      </w:r>
    </w:p>
    <w:p w:rsidR="007404DA" w:rsidRPr="009A08D3" w:rsidRDefault="002233CB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乙脑诊断应</w:t>
      </w:r>
      <w:r w:rsidR="007404DA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结合</w:t>
      </w:r>
      <w:r w:rsidR="00376674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病例</w:t>
      </w:r>
      <w:r w:rsidR="007404DA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流行病学史、临床表现及特异性实验室检测</w:t>
      </w:r>
      <w:r w:rsidR="00E61F4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结果</w:t>
      </w:r>
      <w:r w:rsidR="007404DA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。乙脑目前无特效的抗病毒药物，</w:t>
      </w:r>
      <w:r w:rsidR="00376674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主要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是</w:t>
      </w:r>
      <w:r w:rsidR="00376674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开展</w:t>
      </w:r>
      <w:r w:rsidR="007404DA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积极对症、支持和综合治疗及护理，重点需处理好高热、抽搐和呼吸衰竭等危重症状。</w:t>
      </w: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 </w:t>
      </w: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624CE3">
        <w:rPr>
          <w:rFonts w:ascii="Times New Roman" w:eastAsia="微软雅黑" w:hAnsi="Times New Roman" w:cs="Times New Roman"/>
          <w:b/>
          <w:bCs/>
          <w:color w:val="000000"/>
          <w:spacing w:val="-1"/>
          <w:kern w:val="0"/>
          <w:sz w:val="24"/>
          <w:szCs w:val="24"/>
        </w:rPr>
        <w:t xml:space="preserve">4. </w:t>
      </w:r>
      <w:r w:rsidRPr="009A08D3">
        <w:rPr>
          <w:rFonts w:ascii="Times New Roman" w:eastAsia="宋体" w:hAnsi="Times New Roman" w:cs="Times New Roman" w:hint="eastAsia"/>
          <w:b/>
          <w:bCs/>
          <w:color w:val="000000"/>
          <w:spacing w:val="-1"/>
          <w:kern w:val="0"/>
          <w:sz w:val="24"/>
          <w:szCs w:val="24"/>
        </w:rPr>
        <w:t>疫苗知识</w:t>
      </w: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我国目前使用的乙脑疫苗包括乙脑减毒活疫苗与乙脑灭活疫苗，二者均具有良好的安全性、免疫原性和保护效果。</w:t>
      </w:r>
      <w:r w:rsidR="002B183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按照</w:t>
      </w:r>
      <w:r w:rsidR="0099130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《国家免疫规划儿童免疫程序》，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乙脑减毒活疫苗共接种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2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剂次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：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8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月龄和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2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周岁各接种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1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剂次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；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乙脑灭活疫苗共接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lastRenderedPageBreak/>
        <w:t>种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4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剂次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：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8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月龄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2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剂次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（间隔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7~</w:t>
      </w:r>
      <w:r w:rsidR="003F31D4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10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天）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2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周岁和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6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周岁各接种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1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剂次。</w:t>
      </w:r>
      <w:r w:rsidR="00991302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对</w:t>
      </w:r>
      <w:r w:rsidR="00BA6E6E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居住或前往</w:t>
      </w:r>
      <w:r w:rsidR="00991302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乙脑</w:t>
      </w:r>
      <w:r w:rsidR="00BA6E6E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病毒</w:t>
      </w:r>
      <w:r w:rsidR="00991302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传播高风险地区的成人来说</w:t>
      </w:r>
      <w:r w:rsidR="0099130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</w:t>
      </w:r>
      <w:r w:rsidR="00991302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推荐接种</w:t>
      </w:r>
      <w:r w:rsidR="0099130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1</w:t>
      </w:r>
      <w:r w:rsidR="0099130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剂次乙脑减毒活疫苗或</w:t>
      </w:r>
      <w:r w:rsidR="0099130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</w:t>
      </w:r>
      <w:r w:rsidR="00991302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剂次乙脑灭活疫苗</w:t>
      </w:r>
      <w:r w:rsidR="00BA6E6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 </w:t>
      </w: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624CE3">
        <w:rPr>
          <w:rFonts w:ascii="Times New Roman" w:eastAsia="微软雅黑" w:hAnsi="Times New Roman" w:cs="Times New Roman"/>
          <w:b/>
          <w:bCs/>
          <w:color w:val="000000"/>
          <w:spacing w:val="-1"/>
          <w:kern w:val="0"/>
          <w:sz w:val="24"/>
          <w:szCs w:val="24"/>
        </w:rPr>
        <w:t xml:space="preserve">5. </w:t>
      </w:r>
      <w:r w:rsidRPr="009A08D3">
        <w:rPr>
          <w:rFonts w:ascii="Times New Roman" w:eastAsia="宋体" w:hAnsi="Times New Roman" w:cs="Times New Roman" w:hint="eastAsia"/>
          <w:b/>
          <w:bCs/>
          <w:color w:val="000000"/>
          <w:spacing w:val="-1"/>
          <w:kern w:val="0"/>
          <w:sz w:val="24"/>
          <w:szCs w:val="24"/>
        </w:rPr>
        <w:t>水灾后预防控制措施</w:t>
      </w:r>
    </w:p>
    <w:p w:rsidR="006F071E" w:rsidRDefault="007404DA" w:rsidP="009A08D3">
      <w:pPr>
        <w:spacing w:line="360" w:lineRule="auto"/>
        <w:ind w:firstLineChars="200" w:firstLine="476"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乙脑为</w:t>
      </w:r>
      <w:r w:rsidR="007872FE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蚊媒传播疾病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，其流行与地域和自然环境密切相关。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乙脑流行期间及流行期前一个月内的</w:t>
      </w:r>
      <w:r w:rsidR="007872FE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气象因素直接影响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蚊媒繁殖和活动</w:t>
      </w:r>
      <w:r w:rsidR="007872FE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；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此外，库蚊出现的早晚及数量均会影响猪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等</w:t>
      </w:r>
      <w:r w:rsidR="0034766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家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畜</w:t>
      </w:r>
      <w:r w:rsidR="00347667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的感染和病毒</w:t>
      </w:r>
      <w:r w:rsidR="00624CE3" w:rsidRPr="00624CE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扩散。</w:t>
      </w:r>
    </w:p>
    <w:p w:rsidR="007404DA" w:rsidRPr="009A08D3" w:rsidRDefault="007404DA" w:rsidP="009A08D3">
      <w:pPr>
        <w:spacing w:line="360" w:lineRule="auto"/>
        <w:ind w:firstLineChars="200" w:firstLine="476"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由于洪水退去后残留的积水坑洼增多，使蚊类孳生场所增加，导致蚊媒密度和活动增加，加之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洪灾破坏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人们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的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居住条件、防蚊设施匮乏，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增加了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蚊虫叮咬的机会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，从而也增加了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蚊媒传播疾病发生</w:t>
      </w:r>
      <w:r w:rsidR="003F31D4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的</w:t>
      </w:r>
      <w:r w:rsidR="003F31D4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概率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。乙脑是可预防的传染病，有效的预防控制措施包括：</w:t>
      </w:r>
    </w:p>
    <w:p w:rsidR="00514370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1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）</w:t>
      </w:r>
      <w:r w:rsidR="00514370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疫苗接种</w:t>
      </w:r>
      <w:r w:rsidR="0049092B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662F5B" w:rsidRDefault="00662F5B" w:rsidP="00514370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0"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儿童按常规免疫程序完成相应乙脑疫苗接种</w:t>
      </w:r>
      <w:r w:rsidR="001E379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或补种</w:t>
      </w: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7404DA" w:rsidRPr="00514370" w:rsidRDefault="00662F5B" w:rsidP="00514370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0" w:firstLineChars="200" w:firstLine="476"/>
        <w:contextualSpacing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既往未接种过乙脑疫苗的</w:t>
      </w:r>
      <w:r w:rsidR="007404DA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易感人群接种</w:t>
      </w:r>
      <w:r w:rsidR="0070283D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1</w:t>
      </w:r>
      <w:r w:rsidR="0070283D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剂次减毒活疫苗或</w:t>
      </w:r>
      <w:r w:rsidR="0070283D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2</w:t>
      </w:r>
      <w:r w:rsidR="0070283D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剂次灭活疫苗</w:t>
      </w:r>
      <w:r w:rsidR="0049092B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（间隔</w:t>
      </w:r>
      <w:r w:rsidR="0049092B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7~</w:t>
      </w:r>
      <w:r w:rsidR="0049092B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10</w:t>
      </w:r>
      <w:r w:rsidR="0049092B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天</w:t>
      </w:r>
      <w:r w:rsidR="0049092B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）</w:t>
      </w:r>
      <w:r w:rsidR="007404DA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2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）蚊虫防治</w:t>
      </w:r>
      <w:r w:rsidR="00443CCD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策略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461526" w:rsidRPr="009A08D3" w:rsidRDefault="007404DA" w:rsidP="009A08D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0"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消灭蚊虫孳生地。及时清除生活区周围的小型积水，翻盆倒罐加盖，填平洼地，消除积水。有大量蚊虫孳生</w:t>
      </w:r>
      <w:r w:rsidR="00461526" w:rsidRPr="009A08D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但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暂不能填平的水坑或池塘，通常可采用灭蚊蚴剂处理作为补充。</w:t>
      </w:r>
    </w:p>
    <w:p w:rsidR="007404DA" w:rsidRPr="009A08D3" w:rsidRDefault="007404DA" w:rsidP="009A08D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0"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保持家畜、禽舍卫生。</w:t>
      </w:r>
      <w:r w:rsidR="00461526" w:rsidRPr="00E01710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有条件的地方可定期对畜（猪）舍进行滞留喷洒等消杀灭蚊。</w:t>
      </w: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3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）</w:t>
      </w:r>
      <w:r w:rsidR="00443CCD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对民众宣传疾病传播及预防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蚊虫叮咬</w:t>
      </w:r>
      <w:r w:rsidR="00443CCD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的方式</w:t>
      </w:r>
      <w:r w:rsidR="002D550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，提醒及时就医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7404DA" w:rsidRPr="009A08D3" w:rsidRDefault="007404DA" w:rsidP="009A08D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0"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建议安装纱门、纱窗，使用蚊帐、蚊香。</w:t>
      </w:r>
    </w:p>
    <w:p w:rsidR="007404DA" w:rsidRPr="009A08D3" w:rsidRDefault="007404DA" w:rsidP="009A08D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0"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避免于蚊虫活动的高峰期，在猪舍、其他动物畜舍或病媒蚊孳生地点附近活动。</w:t>
      </w:r>
    </w:p>
    <w:p w:rsidR="007404DA" w:rsidRPr="009A08D3" w:rsidRDefault="007404DA" w:rsidP="009A08D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0"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穿浅色长袖衣裤，身体裸露处使用防蚊药剂，避免蚊虫叮咬，降低感染风险。</w:t>
      </w:r>
    </w:p>
    <w:p w:rsidR="007404DA" w:rsidRPr="002D550F" w:rsidRDefault="007404DA" w:rsidP="009A08D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0"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人</w:t>
      </w:r>
      <w:r w:rsidR="005D194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居住地尽量远离</w:t>
      </w:r>
      <w:r w:rsidR="005D1943"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猪</w:t>
      </w:r>
      <w:r w:rsidR="005D194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、牛等牲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畜</w:t>
      </w:r>
      <w:r w:rsidR="005D194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豢养地，减少与牲畜接触</w:t>
      </w:r>
      <w:r w:rsidR="005D629D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。</w:t>
      </w:r>
    </w:p>
    <w:p w:rsidR="002D550F" w:rsidRPr="009A08D3" w:rsidRDefault="002D550F" w:rsidP="009A08D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0"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lastRenderedPageBreak/>
        <w:t>乙脑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流行季节出现发热、头痛、呕吐、嗜睡等症状，应及时就诊，明确诊断和治疗。</w:t>
      </w: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</w:t>
      </w:r>
      <w:r w:rsidRPr="00624CE3"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  <w:t>4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）</w:t>
      </w:r>
      <w:r w:rsidR="002D550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流行期开展医疗机构主动监测，提升医务人员监测和通报警觉。</w:t>
      </w:r>
    </w:p>
    <w:p w:rsidR="007404DA" w:rsidRPr="009A08D3" w:rsidRDefault="005D629D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80"/>
        <w:contextualSpacing/>
        <w:jc w:val="center"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5D629D">
        <w:rPr>
          <w:rFonts w:ascii="Times New Roman" w:eastAsia="微软雅黑" w:hAnsi="Times New Roman" w:cs="Times New Roman"/>
          <w:noProof/>
          <w:color w:val="000000"/>
          <w:spacing w:val="-1"/>
          <w:kern w:val="0"/>
          <w:sz w:val="24"/>
          <w:szCs w:val="24"/>
        </w:rPr>
        <w:drawing>
          <wp:inline distT="0" distB="0" distL="0" distR="0" wp14:anchorId="30ADD312" wp14:editId="17871E67">
            <wp:extent cx="4581525" cy="5991225"/>
            <wp:effectExtent l="0" t="0" r="9525" b="9525"/>
            <wp:docPr id="5" name="内容占位符 8" descr="http://www.who.int/entity/campaigns/world-health-day/2014/infographic_zh.jpg?ua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8" descr="http://www.who.int/entity/campaigns/world-health-day/2014/infographic_zh.jpg?ua=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868" cy="59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2D550F" w:rsidRDefault="00FE5955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jc w:val="center"/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</w:pPr>
      <w:r w:rsidRPr="002D550F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图</w:t>
      </w:r>
      <w:r w:rsidRPr="002D550F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3</w:t>
      </w:r>
      <w:r w:rsidRPr="002D550F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 xml:space="preserve">  </w:t>
      </w:r>
      <w:r w:rsidR="0013036B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世界卫生组织</w:t>
      </w:r>
      <w:r w:rsidRPr="002D550F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>病媒传播疾病预防宣传海报</w:t>
      </w:r>
    </w:p>
    <w:p w:rsidR="007404DA" w:rsidRPr="009A08D3" w:rsidRDefault="007404DA" w:rsidP="009A08D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76"/>
        <w:contextualSpacing/>
        <w:jc w:val="right"/>
        <w:rPr>
          <w:rFonts w:ascii="Times New Roman" w:eastAsia="微软雅黑" w:hAnsi="Times New Roman" w:cs="Times New Roman"/>
          <w:color w:val="000000"/>
          <w:spacing w:val="-1"/>
          <w:kern w:val="0"/>
          <w:sz w:val="24"/>
          <w:szCs w:val="24"/>
        </w:rPr>
      </w:pP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（免疫中心）</w:t>
      </w:r>
      <w:r w:rsidRPr="009A08D3">
        <w:rPr>
          <w:rFonts w:ascii="Times New Roman" w:eastAsia="宋体" w:hAnsi="Times New Roman" w:cs="Times New Roman"/>
          <w:color w:val="000000"/>
          <w:spacing w:val="-1"/>
          <w:kern w:val="0"/>
          <w:sz w:val="24"/>
          <w:szCs w:val="24"/>
        </w:rPr>
        <w:t xml:space="preserve"> </w:t>
      </w:r>
      <w:r w:rsidRPr="009A08D3">
        <w:rPr>
          <w:rFonts w:ascii="Times New Roman" w:eastAsia="宋体" w:hAnsi="Times New Roman" w:cs="Times New Roman" w:hint="eastAsia"/>
          <w:color w:val="000000"/>
          <w:spacing w:val="-1"/>
          <w:kern w:val="0"/>
          <w:sz w:val="24"/>
          <w:szCs w:val="24"/>
        </w:rPr>
        <w:t>供稿</w:t>
      </w:r>
    </w:p>
    <w:p w:rsidR="0055466A" w:rsidRDefault="00F05581" w:rsidP="009A08D3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参考文献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F05581" w:rsidRPr="009A08D3" w:rsidRDefault="00F05581" w:rsidP="009A08D3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Pr="00F05581">
        <w:rPr>
          <w:rFonts w:ascii="Times New Roman" w:hAnsi="Times New Roman" w:cs="Times New Roman"/>
          <w:sz w:val="24"/>
          <w:szCs w:val="24"/>
        </w:rPr>
        <w:t>World Health Organization. Japanese encephalitis [EB/OL]. (2019-05-09) [2019-10-21]. https://www.who.int/en/news-room/fact-sheets/detail/ japanese-encephalitis.</w:t>
      </w:r>
    </w:p>
    <w:sectPr w:rsidR="00F05581" w:rsidRPr="009A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DC" w:rsidRDefault="00364FDC" w:rsidP="00F142B7">
      <w:r>
        <w:separator/>
      </w:r>
    </w:p>
  </w:endnote>
  <w:endnote w:type="continuationSeparator" w:id="0">
    <w:p w:rsidR="00364FDC" w:rsidRDefault="00364FDC" w:rsidP="00F1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DC" w:rsidRDefault="00364FDC" w:rsidP="00F142B7">
      <w:r>
        <w:separator/>
      </w:r>
    </w:p>
  </w:footnote>
  <w:footnote w:type="continuationSeparator" w:id="0">
    <w:p w:rsidR="00364FDC" w:rsidRDefault="00364FDC" w:rsidP="00F1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56E"/>
    <w:multiLevelType w:val="multilevel"/>
    <w:tmpl w:val="9412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11E07"/>
    <w:multiLevelType w:val="multilevel"/>
    <w:tmpl w:val="437E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DA"/>
    <w:rsid w:val="00003B79"/>
    <w:rsid w:val="00003C8D"/>
    <w:rsid w:val="0002429C"/>
    <w:rsid w:val="000267A0"/>
    <w:rsid w:val="000409B9"/>
    <w:rsid w:val="000423E1"/>
    <w:rsid w:val="00055969"/>
    <w:rsid w:val="00062AF3"/>
    <w:rsid w:val="00075865"/>
    <w:rsid w:val="00083FD4"/>
    <w:rsid w:val="0008670B"/>
    <w:rsid w:val="00094557"/>
    <w:rsid w:val="0009592E"/>
    <w:rsid w:val="000B1653"/>
    <w:rsid w:val="000B2361"/>
    <w:rsid w:val="000B69DD"/>
    <w:rsid w:val="000D543C"/>
    <w:rsid w:val="000F2A44"/>
    <w:rsid w:val="000F723B"/>
    <w:rsid w:val="00120B01"/>
    <w:rsid w:val="0013036B"/>
    <w:rsid w:val="00163893"/>
    <w:rsid w:val="00171D09"/>
    <w:rsid w:val="00187DCC"/>
    <w:rsid w:val="0019230A"/>
    <w:rsid w:val="00194BB2"/>
    <w:rsid w:val="001B134B"/>
    <w:rsid w:val="001B710D"/>
    <w:rsid w:val="001D2921"/>
    <w:rsid w:val="001D4280"/>
    <w:rsid w:val="001E3793"/>
    <w:rsid w:val="001E4154"/>
    <w:rsid w:val="001F1CAD"/>
    <w:rsid w:val="001F3E64"/>
    <w:rsid w:val="002016C8"/>
    <w:rsid w:val="00205461"/>
    <w:rsid w:val="00206ECE"/>
    <w:rsid w:val="00211B86"/>
    <w:rsid w:val="002137CF"/>
    <w:rsid w:val="002233CB"/>
    <w:rsid w:val="00236B3C"/>
    <w:rsid w:val="0025027B"/>
    <w:rsid w:val="00251F48"/>
    <w:rsid w:val="0025502A"/>
    <w:rsid w:val="00261EB7"/>
    <w:rsid w:val="002705AF"/>
    <w:rsid w:val="00270D46"/>
    <w:rsid w:val="00275303"/>
    <w:rsid w:val="002923D7"/>
    <w:rsid w:val="0029425C"/>
    <w:rsid w:val="002B1833"/>
    <w:rsid w:val="002C38C9"/>
    <w:rsid w:val="002C3D68"/>
    <w:rsid w:val="002C5DE0"/>
    <w:rsid w:val="002D41C2"/>
    <w:rsid w:val="002D550F"/>
    <w:rsid w:val="002E30B1"/>
    <w:rsid w:val="002F0902"/>
    <w:rsid w:val="00312EB2"/>
    <w:rsid w:val="00325C7C"/>
    <w:rsid w:val="0033212D"/>
    <w:rsid w:val="00336B2E"/>
    <w:rsid w:val="00336C28"/>
    <w:rsid w:val="00347667"/>
    <w:rsid w:val="00352FC4"/>
    <w:rsid w:val="00364FDC"/>
    <w:rsid w:val="00376674"/>
    <w:rsid w:val="003803F3"/>
    <w:rsid w:val="00383962"/>
    <w:rsid w:val="003A5F6E"/>
    <w:rsid w:val="003C4389"/>
    <w:rsid w:val="003C709D"/>
    <w:rsid w:val="003D14C0"/>
    <w:rsid w:val="003F31D4"/>
    <w:rsid w:val="00426730"/>
    <w:rsid w:val="00427633"/>
    <w:rsid w:val="00427864"/>
    <w:rsid w:val="00443CCD"/>
    <w:rsid w:val="004517C9"/>
    <w:rsid w:val="00461526"/>
    <w:rsid w:val="00477625"/>
    <w:rsid w:val="0048247D"/>
    <w:rsid w:val="0049092B"/>
    <w:rsid w:val="00494C13"/>
    <w:rsid w:val="00496198"/>
    <w:rsid w:val="004B2134"/>
    <w:rsid w:val="004B356E"/>
    <w:rsid w:val="004B416C"/>
    <w:rsid w:val="004C053A"/>
    <w:rsid w:val="004E0E08"/>
    <w:rsid w:val="004F2F88"/>
    <w:rsid w:val="005012EE"/>
    <w:rsid w:val="0050200F"/>
    <w:rsid w:val="00514370"/>
    <w:rsid w:val="005167FE"/>
    <w:rsid w:val="0052108E"/>
    <w:rsid w:val="00536648"/>
    <w:rsid w:val="0054003E"/>
    <w:rsid w:val="0054465A"/>
    <w:rsid w:val="00544FE4"/>
    <w:rsid w:val="0055466A"/>
    <w:rsid w:val="0055732B"/>
    <w:rsid w:val="005C000A"/>
    <w:rsid w:val="005C0761"/>
    <w:rsid w:val="005C0E35"/>
    <w:rsid w:val="005D1943"/>
    <w:rsid w:val="005D629D"/>
    <w:rsid w:val="005D7E48"/>
    <w:rsid w:val="005F2001"/>
    <w:rsid w:val="00604E0D"/>
    <w:rsid w:val="00623A89"/>
    <w:rsid w:val="00624CE3"/>
    <w:rsid w:val="006353BF"/>
    <w:rsid w:val="006409FE"/>
    <w:rsid w:val="00641956"/>
    <w:rsid w:val="00644C87"/>
    <w:rsid w:val="00662F5B"/>
    <w:rsid w:val="006636B6"/>
    <w:rsid w:val="00667AF3"/>
    <w:rsid w:val="0067560A"/>
    <w:rsid w:val="00676701"/>
    <w:rsid w:val="006A1976"/>
    <w:rsid w:val="006E39CB"/>
    <w:rsid w:val="006E45BD"/>
    <w:rsid w:val="006F071E"/>
    <w:rsid w:val="006F5240"/>
    <w:rsid w:val="0070283D"/>
    <w:rsid w:val="007129FF"/>
    <w:rsid w:val="00713E0B"/>
    <w:rsid w:val="007252EB"/>
    <w:rsid w:val="00727AA2"/>
    <w:rsid w:val="0073373F"/>
    <w:rsid w:val="007346F2"/>
    <w:rsid w:val="0073543C"/>
    <w:rsid w:val="007354E9"/>
    <w:rsid w:val="0074007C"/>
    <w:rsid w:val="007404DA"/>
    <w:rsid w:val="007513DF"/>
    <w:rsid w:val="00761FC7"/>
    <w:rsid w:val="00762A8B"/>
    <w:rsid w:val="00765A01"/>
    <w:rsid w:val="007872FE"/>
    <w:rsid w:val="0079309F"/>
    <w:rsid w:val="0079351F"/>
    <w:rsid w:val="007A5650"/>
    <w:rsid w:val="007B1FF2"/>
    <w:rsid w:val="007B3E11"/>
    <w:rsid w:val="007B7D35"/>
    <w:rsid w:val="007D14A2"/>
    <w:rsid w:val="007D49C0"/>
    <w:rsid w:val="007E3806"/>
    <w:rsid w:val="008002EE"/>
    <w:rsid w:val="0081730F"/>
    <w:rsid w:val="00823A00"/>
    <w:rsid w:val="00826C2F"/>
    <w:rsid w:val="00831BD0"/>
    <w:rsid w:val="00833ED2"/>
    <w:rsid w:val="00833F8B"/>
    <w:rsid w:val="008415FA"/>
    <w:rsid w:val="00845D10"/>
    <w:rsid w:val="00854DF3"/>
    <w:rsid w:val="00884040"/>
    <w:rsid w:val="00896833"/>
    <w:rsid w:val="008D2478"/>
    <w:rsid w:val="00906BA0"/>
    <w:rsid w:val="00910B61"/>
    <w:rsid w:val="00914EB9"/>
    <w:rsid w:val="0093291F"/>
    <w:rsid w:val="0095526C"/>
    <w:rsid w:val="009803D9"/>
    <w:rsid w:val="009875A4"/>
    <w:rsid w:val="00991302"/>
    <w:rsid w:val="00992EB6"/>
    <w:rsid w:val="009A08D3"/>
    <w:rsid w:val="009A4C34"/>
    <w:rsid w:val="009A68F9"/>
    <w:rsid w:val="009A785C"/>
    <w:rsid w:val="009B49C8"/>
    <w:rsid w:val="009B7D15"/>
    <w:rsid w:val="009C5412"/>
    <w:rsid w:val="009D1A54"/>
    <w:rsid w:val="009D1E0E"/>
    <w:rsid w:val="00A25D62"/>
    <w:rsid w:val="00A27834"/>
    <w:rsid w:val="00A31F08"/>
    <w:rsid w:val="00A541EF"/>
    <w:rsid w:val="00A55072"/>
    <w:rsid w:val="00A76BAE"/>
    <w:rsid w:val="00A956FD"/>
    <w:rsid w:val="00A96DFC"/>
    <w:rsid w:val="00AA40D9"/>
    <w:rsid w:val="00AB4144"/>
    <w:rsid w:val="00AC002F"/>
    <w:rsid w:val="00AD1F43"/>
    <w:rsid w:val="00AE4CCD"/>
    <w:rsid w:val="00AF4DAA"/>
    <w:rsid w:val="00AF58DF"/>
    <w:rsid w:val="00AF76AF"/>
    <w:rsid w:val="00B06DF7"/>
    <w:rsid w:val="00B24D4F"/>
    <w:rsid w:val="00B24D8D"/>
    <w:rsid w:val="00B5111A"/>
    <w:rsid w:val="00B5751C"/>
    <w:rsid w:val="00B661B6"/>
    <w:rsid w:val="00B73345"/>
    <w:rsid w:val="00B7452D"/>
    <w:rsid w:val="00B965EB"/>
    <w:rsid w:val="00B9744C"/>
    <w:rsid w:val="00BA103E"/>
    <w:rsid w:val="00BA3203"/>
    <w:rsid w:val="00BA636D"/>
    <w:rsid w:val="00BA6E6E"/>
    <w:rsid w:val="00BB77B0"/>
    <w:rsid w:val="00BD46A7"/>
    <w:rsid w:val="00BD5C20"/>
    <w:rsid w:val="00BE20EF"/>
    <w:rsid w:val="00BE2CB8"/>
    <w:rsid w:val="00BE4082"/>
    <w:rsid w:val="00BE63A4"/>
    <w:rsid w:val="00BF7CE3"/>
    <w:rsid w:val="00C03680"/>
    <w:rsid w:val="00C12E4C"/>
    <w:rsid w:val="00C16B2C"/>
    <w:rsid w:val="00C17045"/>
    <w:rsid w:val="00C42AB5"/>
    <w:rsid w:val="00C52332"/>
    <w:rsid w:val="00CA1C06"/>
    <w:rsid w:val="00CC72F9"/>
    <w:rsid w:val="00CE2F17"/>
    <w:rsid w:val="00CE7C5E"/>
    <w:rsid w:val="00D0217C"/>
    <w:rsid w:val="00D05AC8"/>
    <w:rsid w:val="00D30BA8"/>
    <w:rsid w:val="00D4478D"/>
    <w:rsid w:val="00D44F3D"/>
    <w:rsid w:val="00D57F34"/>
    <w:rsid w:val="00D711F8"/>
    <w:rsid w:val="00D7660F"/>
    <w:rsid w:val="00D85554"/>
    <w:rsid w:val="00D93B8A"/>
    <w:rsid w:val="00D946FD"/>
    <w:rsid w:val="00D949AA"/>
    <w:rsid w:val="00DB65B8"/>
    <w:rsid w:val="00DC6EFE"/>
    <w:rsid w:val="00DD35F0"/>
    <w:rsid w:val="00DF3889"/>
    <w:rsid w:val="00E507BF"/>
    <w:rsid w:val="00E50E8F"/>
    <w:rsid w:val="00E560E9"/>
    <w:rsid w:val="00E61F43"/>
    <w:rsid w:val="00E87D7E"/>
    <w:rsid w:val="00E94015"/>
    <w:rsid w:val="00E95B9B"/>
    <w:rsid w:val="00EB23B6"/>
    <w:rsid w:val="00EC422A"/>
    <w:rsid w:val="00EF60FA"/>
    <w:rsid w:val="00EF7E62"/>
    <w:rsid w:val="00F05581"/>
    <w:rsid w:val="00F142B7"/>
    <w:rsid w:val="00F164A7"/>
    <w:rsid w:val="00F20417"/>
    <w:rsid w:val="00F35C89"/>
    <w:rsid w:val="00F50486"/>
    <w:rsid w:val="00F55CA1"/>
    <w:rsid w:val="00F62FD1"/>
    <w:rsid w:val="00F703EB"/>
    <w:rsid w:val="00F8140F"/>
    <w:rsid w:val="00FB2275"/>
    <w:rsid w:val="00FC4631"/>
    <w:rsid w:val="00FD478C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95E80-CBCC-45B6-AB93-318D4DAE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2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2B7"/>
    <w:rPr>
      <w:sz w:val="18"/>
      <w:szCs w:val="18"/>
    </w:rPr>
  </w:style>
  <w:style w:type="paragraph" w:styleId="a5">
    <w:name w:val="List Paragraph"/>
    <w:basedOn w:val="a"/>
    <w:uiPriority w:val="34"/>
    <w:qFormat/>
    <w:rsid w:val="005143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2226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9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66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1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YMMY</dc:creator>
  <cp:keywords/>
  <dc:description/>
  <cp:lastModifiedBy>吴丹</cp:lastModifiedBy>
  <cp:revision>13</cp:revision>
  <dcterms:created xsi:type="dcterms:W3CDTF">2020-08-07T06:03:00Z</dcterms:created>
  <dcterms:modified xsi:type="dcterms:W3CDTF">2020-08-21T08:31:00Z</dcterms:modified>
</cp:coreProperties>
</file>