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57" w:rsidRDefault="006C5A57" w:rsidP="006C5A57">
      <w:pPr>
        <w:pStyle w:val="2"/>
        <w:rPr>
          <w:rFonts w:hint="eastAsia"/>
        </w:rPr>
      </w:pPr>
      <w:r w:rsidRPr="006C5A57">
        <w:rPr>
          <w:rFonts w:hint="eastAsia"/>
        </w:rPr>
        <w:t>《</w:t>
      </w:r>
      <w:r>
        <w:rPr>
          <w:rFonts w:hint="eastAsia"/>
        </w:rPr>
        <w:t>世卫组织关于</w:t>
      </w:r>
      <w:r w:rsidRPr="006C5A57">
        <w:rPr>
          <w:rFonts w:hint="eastAsia"/>
        </w:rPr>
        <w:t>战略应对框架与联合实施规划（</w:t>
      </w:r>
      <w:r w:rsidRPr="006C5A57">
        <w:rPr>
          <w:rFonts w:hint="eastAsia"/>
        </w:rPr>
        <w:t>2016</w:t>
      </w:r>
      <w:r w:rsidRPr="006C5A57">
        <w:rPr>
          <w:rFonts w:hint="eastAsia"/>
        </w:rPr>
        <w:t>年</w:t>
      </w:r>
      <w:r w:rsidRPr="006C5A57">
        <w:rPr>
          <w:rFonts w:hint="eastAsia"/>
        </w:rPr>
        <w:t>1-6</w:t>
      </w:r>
      <w:r w:rsidRPr="006C5A57">
        <w:rPr>
          <w:rFonts w:hint="eastAsia"/>
        </w:rPr>
        <w:t>月）》</w:t>
      </w:r>
      <w:r>
        <w:rPr>
          <w:rFonts w:hint="eastAsia"/>
        </w:rPr>
        <w:t>主要内容（摘译）</w:t>
      </w:r>
    </w:p>
    <w:p w:rsidR="00D03FA9" w:rsidRDefault="002C1670" w:rsidP="00C034AC">
      <w:pPr>
        <w:ind w:firstLineChars="200" w:firstLine="560"/>
        <w:rPr>
          <w:rFonts w:hint="eastAsia"/>
          <w:sz w:val="28"/>
          <w:szCs w:val="28"/>
        </w:rPr>
      </w:pPr>
      <w:proofErr w:type="gramStart"/>
      <w:r w:rsidRPr="006C5A57">
        <w:rPr>
          <w:rFonts w:hint="eastAsia"/>
          <w:sz w:val="28"/>
          <w:szCs w:val="28"/>
        </w:rPr>
        <w:t>世</w:t>
      </w:r>
      <w:proofErr w:type="gramEnd"/>
      <w:r w:rsidRPr="006C5A57">
        <w:rPr>
          <w:rFonts w:hint="eastAsia"/>
          <w:sz w:val="28"/>
          <w:szCs w:val="28"/>
        </w:rPr>
        <w:t>卫组织于</w:t>
      </w:r>
      <w:r w:rsidRPr="006C5A57">
        <w:rPr>
          <w:rFonts w:hint="eastAsia"/>
          <w:sz w:val="28"/>
          <w:szCs w:val="28"/>
        </w:rPr>
        <w:t>2016</w:t>
      </w:r>
      <w:r w:rsidRPr="006C5A57">
        <w:rPr>
          <w:rFonts w:hint="eastAsia"/>
          <w:sz w:val="28"/>
          <w:szCs w:val="28"/>
        </w:rPr>
        <w:t>年</w:t>
      </w:r>
      <w:r w:rsidRPr="006C5A57">
        <w:rPr>
          <w:rFonts w:hint="eastAsia"/>
          <w:sz w:val="28"/>
          <w:szCs w:val="28"/>
        </w:rPr>
        <w:t>2</w:t>
      </w:r>
      <w:r w:rsidRPr="006C5A57">
        <w:rPr>
          <w:rFonts w:hint="eastAsia"/>
          <w:sz w:val="28"/>
          <w:szCs w:val="28"/>
        </w:rPr>
        <w:t>月</w:t>
      </w:r>
      <w:r w:rsidRPr="006C5A57">
        <w:rPr>
          <w:rFonts w:hint="eastAsia"/>
          <w:sz w:val="28"/>
          <w:szCs w:val="28"/>
        </w:rPr>
        <w:t>1</w:t>
      </w:r>
      <w:r w:rsidR="00112CFE" w:rsidRPr="006C5A57">
        <w:rPr>
          <w:rFonts w:hint="eastAsia"/>
          <w:sz w:val="28"/>
          <w:szCs w:val="28"/>
        </w:rPr>
        <w:t>6</w:t>
      </w:r>
      <w:r w:rsidRPr="006C5A57">
        <w:rPr>
          <w:rFonts w:hint="eastAsia"/>
          <w:sz w:val="28"/>
          <w:szCs w:val="28"/>
        </w:rPr>
        <w:t>日出台了《战略应对框架与联合实施规划（</w:t>
      </w:r>
      <w:r w:rsidRPr="006C5A57">
        <w:rPr>
          <w:rFonts w:hint="eastAsia"/>
          <w:sz w:val="28"/>
          <w:szCs w:val="28"/>
        </w:rPr>
        <w:t>2016</w:t>
      </w:r>
      <w:r w:rsidRPr="006C5A57">
        <w:rPr>
          <w:rFonts w:hint="eastAsia"/>
          <w:sz w:val="28"/>
          <w:szCs w:val="28"/>
        </w:rPr>
        <w:t>年</w:t>
      </w:r>
      <w:r w:rsidRPr="006C5A57">
        <w:rPr>
          <w:rFonts w:hint="eastAsia"/>
          <w:sz w:val="28"/>
          <w:szCs w:val="28"/>
        </w:rPr>
        <w:t>1-6</w:t>
      </w:r>
      <w:r w:rsidRPr="006C5A57">
        <w:rPr>
          <w:rFonts w:hint="eastAsia"/>
          <w:sz w:val="28"/>
          <w:szCs w:val="28"/>
        </w:rPr>
        <w:t>月）》，目的是为</w:t>
      </w:r>
      <w:proofErr w:type="gramStart"/>
      <w:r w:rsidRPr="006C5A57">
        <w:rPr>
          <w:rFonts w:hint="eastAsia"/>
          <w:sz w:val="28"/>
          <w:szCs w:val="28"/>
        </w:rPr>
        <w:t>疫情国</w:t>
      </w:r>
      <w:proofErr w:type="gramEnd"/>
      <w:r w:rsidRPr="006C5A57">
        <w:rPr>
          <w:rFonts w:hint="eastAsia"/>
          <w:sz w:val="28"/>
          <w:szCs w:val="28"/>
        </w:rPr>
        <w:t>提供支持，提高其遏制疫情的能力，并促进有关研究的开展以</w:t>
      </w:r>
      <w:proofErr w:type="gramStart"/>
      <w:r w:rsidRPr="006C5A57">
        <w:rPr>
          <w:rFonts w:hint="eastAsia"/>
          <w:sz w:val="28"/>
          <w:szCs w:val="28"/>
        </w:rPr>
        <w:t>对寨卡病毒</w:t>
      </w:r>
      <w:proofErr w:type="gramEnd"/>
      <w:r w:rsidRPr="006C5A57">
        <w:rPr>
          <w:rFonts w:hint="eastAsia"/>
          <w:sz w:val="28"/>
          <w:szCs w:val="28"/>
        </w:rPr>
        <w:t>及其影响有更深入的认识。该规划包括三个部分：战略应对规划、实施应对规划和各国际组织的具体的资金需求。</w:t>
      </w:r>
    </w:p>
    <w:p w:rsidR="00D03FA9" w:rsidRPr="00D03FA9" w:rsidRDefault="00D03FA9" w:rsidP="00D03FA9">
      <w:pPr>
        <w:ind w:firstLineChars="200" w:firstLine="562"/>
        <w:rPr>
          <w:rFonts w:hint="eastAsia"/>
          <w:b/>
          <w:sz w:val="28"/>
          <w:szCs w:val="28"/>
        </w:rPr>
      </w:pPr>
      <w:r w:rsidRPr="00D03FA9">
        <w:rPr>
          <w:rFonts w:hint="eastAsia"/>
          <w:b/>
          <w:sz w:val="28"/>
          <w:szCs w:val="28"/>
        </w:rPr>
        <w:t>一、战略应对规划</w:t>
      </w:r>
    </w:p>
    <w:p w:rsidR="002C1670" w:rsidRPr="006C5A57" w:rsidRDefault="00D80A37" w:rsidP="00C034A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战略应对规划的目标是致力于研究与应对可能</w:t>
      </w:r>
      <w:proofErr w:type="gramStart"/>
      <w:r>
        <w:rPr>
          <w:rFonts w:hint="eastAsia"/>
          <w:sz w:val="28"/>
          <w:szCs w:val="28"/>
        </w:rPr>
        <w:t>与寨卡病毒</w:t>
      </w:r>
      <w:proofErr w:type="gramEnd"/>
      <w:r>
        <w:rPr>
          <w:rFonts w:hint="eastAsia"/>
          <w:sz w:val="28"/>
          <w:szCs w:val="28"/>
        </w:rPr>
        <w:t>感染相关的小头畸形和神经系统并发症聚集性现象</w:t>
      </w:r>
      <w:r w:rsidR="002C1670" w:rsidRPr="006C5A57">
        <w:rPr>
          <w:rFonts w:hint="eastAsia"/>
          <w:sz w:val="28"/>
          <w:szCs w:val="28"/>
        </w:rPr>
        <w:t>，同时提高预防措施、促进风险沟通，并为</w:t>
      </w:r>
      <w:proofErr w:type="gramStart"/>
      <w:r w:rsidR="002C1670" w:rsidRPr="006C5A57">
        <w:rPr>
          <w:rFonts w:hint="eastAsia"/>
          <w:sz w:val="28"/>
          <w:szCs w:val="28"/>
        </w:rPr>
        <w:t>受寨卡病毒</w:t>
      </w:r>
      <w:proofErr w:type="gramEnd"/>
      <w:r w:rsidR="002C1670" w:rsidRPr="006C5A57">
        <w:rPr>
          <w:rFonts w:hint="eastAsia"/>
          <w:sz w:val="28"/>
          <w:szCs w:val="28"/>
        </w:rPr>
        <w:t>影响的人提供医疗服务。战略应对规划对全球疫情进行了详细的分析回顾，列出了三项主要行动：监测、应对与研</w:t>
      </w:r>
      <w:r w:rsidR="00D03FA9">
        <w:rPr>
          <w:rFonts w:hint="eastAsia"/>
          <w:sz w:val="28"/>
          <w:szCs w:val="28"/>
        </w:rPr>
        <w:t>究：</w:t>
      </w:r>
      <w:r w:rsidR="00957B04" w:rsidRPr="00957B04">
        <w:rPr>
          <w:rFonts w:hint="eastAsia"/>
          <w:sz w:val="28"/>
          <w:szCs w:val="28"/>
        </w:rPr>
        <w:t>1</w:t>
      </w:r>
      <w:r w:rsidR="00957B04">
        <w:rPr>
          <w:rFonts w:hint="eastAsia"/>
          <w:sz w:val="28"/>
          <w:szCs w:val="28"/>
        </w:rPr>
        <w:t xml:space="preserve">. </w:t>
      </w:r>
      <w:r w:rsidR="00957B04" w:rsidRPr="00957B04">
        <w:rPr>
          <w:rFonts w:hint="eastAsia"/>
          <w:sz w:val="28"/>
          <w:szCs w:val="28"/>
        </w:rPr>
        <w:t>监测致力于提供最新且准确的有关</w:t>
      </w:r>
      <w:proofErr w:type="gramStart"/>
      <w:r w:rsidR="00957B04" w:rsidRPr="00957B04">
        <w:rPr>
          <w:rFonts w:hint="eastAsia"/>
          <w:sz w:val="28"/>
          <w:szCs w:val="28"/>
        </w:rPr>
        <w:t>寨卡病毒</w:t>
      </w:r>
      <w:proofErr w:type="gramEnd"/>
      <w:r w:rsidR="00957B04" w:rsidRPr="00957B04">
        <w:rPr>
          <w:rFonts w:hint="eastAsia"/>
          <w:sz w:val="28"/>
          <w:szCs w:val="28"/>
        </w:rPr>
        <w:t>病、神经系统综合征和先天性畸形的流行病学资料。</w:t>
      </w:r>
      <w:r w:rsidR="00957B04" w:rsidRPr="00957B04">
        <w:rPr>
          <w:rFonts w:hint="eastAsia"/>
          <w:sz w:val="28"/>
          <w:szCs w:val="28"/>
        </w:rPr>
        <w:t>2</w:t>
      </w:r>
      <w:r w:rsidR="00957B04">
        <w:rPr>
          <w:rFonts w:hint="eastAsia"/>
          <w:sz w:val="28"/>
          <w:szCs w:val="28"/>
        </w:rPr>
        <w:t xml:space="preserve">. </w:t>
      </w:r>
      <w:r w:rsidR="00957B04" w:rsidRPr="00957B04">
        <w:rPr>
          <w:rFonts w:hint="eastAsia"/>
          <w:sz w:val="28"/>
          <w:szCs w:val="28"/>
        </w:rPr>
        <w:t>应对措施致力于在社区开展</w:t>
      </w:r>
      <w:proofErr w:type="gramStart"/>
      <w:r w:rsidR="00957B04" w:rsidRPr="00957B04">
        <w:rPr>
          <w:rFonts w:hint="eastAsia"/>
          <w:sz w:val="28"/>
          <w:szCs w:val="28"/>
        </w:rPr>
        <w:t>与寨卡病毒</w:t>
      </w:r>
      <w:proofErr w:type="gramEnd"/>
      <w:r w:rsidR="00957B04" w:rsidRPr="00957B04">
        <w:rPr>
          <w:rFonts w:hint="eastAsia"/>
          <w:sz w:val="28"/>
          <w:szCs w:val="28"/>
        </w:rPr>
        <w:t>病有关的风险沟通，并促进人们的防护行为，消除对此病的误解，并减轻焦虑和避免患者产生耻辱心理；加大控制伊蚊控制力度，并提供个人防护设</w:t>
      </w:r>
      <w:r w:rsidR="00957B04">
        <w:rPr>
          <w:rFonts w:hint="eastAsia"/>
          <w:sz w:val="28"/>
          <w:szCs w:val="28"/>
        </w:rPr>
        <w:t>备和用品的可及性</w:t>
      </w:r>
      <w:r w:rsidR="00634432">
        <w:rPr>
          <w:rFonts w:hint="eastAsia"/>
          <w:sz w:val="28"/>
          <w:szCs w:val="28"/>
        </w:rPr>
        <w:t>；为育龄妇女、孕妇、</w:t>
      </w:r>
      <w:proofErr w:type="gramStart"/>
      <w:r w:rsidR="00957B04" w:rsidRPr="00957B04">
        <w:rPr>
          <w:rFonts w:hint="eastAsia"/>
          <w:sz w:val="28"/>
          <w:szCs w:val="28"/>
        </w:rPr>
        <w:t>受寨卡病毒</w:t>
      </w:r>
      <w:proofErr w:type="gramEnd"/>
      <w:r w:rsidR="00957B04" w:rsidRPr="00957B04">
        <w:rPr>
          <w:rFonts w:hint="eastAsia"/>
          <w:sz w:val="28"/>
          <w:szCs w:val="28"/>
        </w:rPr>
        <w:t>感染的</w:t>
      </w:r>
      <w:r w:rsidR="00FE70ED">
        <w:rPr>
          <w:rFonts w:hint="eastAsia"/>
          <w:sz w:val="28"/>
          <w:szCs w:val="28"/>
        </w:rPr>
        <w:t>患者</w:t>
      </w:r>
      <w:r w:rsidR="00634432">
        <w:rPr>
          <w:rFonts w:hint="eastAsia"/>
          <w:sz w:val="28"/>
          <w:szCs w:val="28"/>
        </w:rPr>
        <w:t>及其家庭提供指导，减少</w:t>
      </w:r>
      <w:r w:rsidR="00957B04" w:rsidRPr="00957B04">
        <w:rPr>
          <w:rFonts w:hint="eastAsia"/>
          <w:sz w:val="28"/>
          <w:szCs w:val="28"/>
        </w:rPr>
        <w:t>潜在影响。</w:t>
      </w:r>
      <w:r w:rsidR="00957B04" w:rsidRPr="00957B04">
        <w:rPr>
          <w:rFonts w:hint="eastAsia"/>
          <w:sz w:val="28"/>
          <w:szCs w:val="28"/>
        </w:rPr>
        <w:t>3</w:t>
      </w:r>
      <w:r w:rsidR="00957B04">
        <w:rPr>
          <w:rFonts w:hint="eastAsia"/>
          <w:sz w:val="28"/>
          <w:szCs w:val="28"/>
        </w:rPr>
        <w:t xml:space="preserve">. </w:t>
      </w:r>
      <w:r w:rsidR="00957B04" w:rsidRPr="00957B04">
        <w:rPr>
          <w:rFonts w:hint="eastAsia"/>
          <w:sz w:val="28"/>
          <w:szCs w:val="28"/>
        </w:rPr>
        <w:t>研究致力于就小头畸形和神经系统综合征发病率增加现象进行调查，并研究两者</w:t>
      </w:r>
      <w:proofErr w:type="gramStart"/>
      <w:r w:rsidR="00957B04" w:rsidRPr="00957B04">
        <w:rPr>
          <w:rFonts w:hint="eastAsia"/>
          <w:sz w:val="28"/>
          <w:szCs w:val="28"/>
        </w:rPr>
        <w:t>与寨卡病毒</w:t>
      </w:r>
      <w:proofErr w:type="gramEnd"/>
      <w:r w:rsidR="00957B04" w:rsidRPr="00957B04">
        <w:rPr>
          <w:rFonts w:hint="eastAsia"/>
          <w:sz w:val="28"/>
          <w:szCs w:val="28"/>
        </w:rPr>
        <w:t>感染之间的因果关系，以及通过快速通道研</w:t>
      </w:r>
      <w:r w:rsidR="009802EE">
        <w:rPr>
          <w:rFonts w:hint="eastAsia"/>
          <w:sz w:val="28"/>
          <w:szCs w:val="28"/>
        </w:rPr>
        <w:t>发诸如</w:t>
      </w:r>
      <w:r w:rsidR="009802EE" w:rsidRPr="00957B04">
        <w:rPr>
          <w:rFonts w:hint="eastAsia"/>
          <w:sz w:val="28"/>
          <w:szCs w:val="28"/>
        </w:rPr>
        <w:t>诊断</w:t>
      </w:r>
      <w:r w:rsidR="009802EE">
        <w:rPr>
          <w:rFonts w:hint="eastAsia"/>
          <w:sz w:val="28"/>
          <w:szCs w:val="28"/>
        </w:rPr>
        <w:t>试剂、疫苗、</w:t>
      </w:r>
      <w:r w:rsidR="009802EE" w:rsidRPr="00957B04">
        <w:rPr>
          <w:rFonts w:hint="eastAsia"/>
          <w:sz w:val="28"/>
          <w:szCs w:val="28"/>
        </w:rPr>
        <w:t>治疗</w:t>
      </w:r>
      <w:r w:rsidR="009802EE">
        <w:rPr>
          <w:rFonts w:hint="eastAsia"/>
          <w:sz w:val="28"/>
          <w:szCs w:val="28"/>
        </w:rPr>
        <w:t>药物等</w:t>
      </w:r>
      <w:r w:rsidR="00957B04" w:rsidRPr="00957B04">
        <w:rPr>
          <w:rFonts w:hint="eastAsia"/>
          <w:sz w:val="28"/>
          <w:szCs w:val="28"/>
        </w:rPr>
        <w:t>新产品。</w:t>
      </w:r>
      <w:r w:rsidR="002C1670" w:rsidRPr="006C5A57">
        <w:rPr>
          <w:rFonts w:hint="eastAsia"/>
          <w:sz w:val="28"/>
          <w:szCs w:val="28"/>
        </w:rPr>
        <w:t>该规划列出了有关监测、应</w:t>
      </w:r>
      <w:r w:rsidR="002C1670" w:rsidRPr="006C5A57">
        <w:rPr>
          <w:rFonts w:hint="eastAsia"/>
          <w:sz w:val="28"/>
          <w:szCs w:val="28"/>
        </w:rPr>
        <w:lastRenderedPageBreak/>
        <w:t>对与研究工作的监控指标，</w:t>
      </w:r>
      <w:r w:rsidR="005D40AC">
        <w:rPr>
          <w:rFonts w:hint="eastAsia"/>
          <w:sz w:val="28"/>
          <w:szCs w:val="28"/>
        </w:rPr>
        <w:t>主要适于各区域</w:t>
      </w:r>
      <w:proofErr w:type="gramStart"/>
      <w:r w:rsidR="005D40AC">
        <w:rPr>
          <w:rFonts w:hint="eastAsia"/>
          <w:sz w:val="28"/>
          <w:szCs w:val="28"/>
        </w:rPr>
        <w:t>世</w:t>
      </w:r>
      <w:proofErr w:type="gramEnd"/>
      <w:r w:rsidR="005D40AC">
        <w:rPr>
          <w:rFonts w:hint="eastAsia"/>
          <w:sz w:val="28"/>
          <w:szCs w:val="28"/>
        </w:rPr>
        <w:t>卫组织办事处以及国际和区域级别的国际组织使用</w:t>
      </w:r>
      <w:r w:rsidR="002C1670" w:rsidRPr="006C5A57">
        <w:rPr>
          <w:rFonts w:hint="eastAsia"/>
          <w:sz w:val="28"/>
          <w:szCs w:val="28"/>
        </w:rPr>
        <w:t>。该</w:t>
      </w:r>
      <w:r w:rsidR="005D40AC">
        <w:rPr>
          <w:rFonts w:hint="eastAsia"/>
          <w:sz w:val="28"/>
          <w:szCs w:val="28"/>
        </w:rPr>
        <w:t>战略</w:t>
      </w:r>
      <w:r w:rsidR="002C1670" w:rsidRPr="006C5A57">
        <w:rPr>
          <w:rFonts w:hint="eastAsia"/>
          <w:sz w:val="28"/>
          <w:szCs w:val="28"/>
        </w:rPr>
        <w:t>框架还列出了</w:t>
      </w:r>
      <w:proofErr w:type="gramStart"/>
      <w:r w:rsidR="002C1670" w:rsidRPr="006C5A57">
        <w:rPr>
          <w:rFonts w:hint="eastAsia"/>
          <w:sz w:val="28"/>
          <w:szCs w:val="28"/>
        </w:rPr>
        <w:t>世</w:t>
      </w:r>
      <w:proofErr w:type="gramEnd"/>
      <w:r w:rsidR="002C1670" w:rsidRPr="006C5A57">
        <w:rPr>
          <w:rFonts w:hint="eastAsia"/>
          <w:sz w:val="28"/>
          <w:szCs w:val="28"/>
        </w:rPr>
        <w:t>卫组织在此次行动中所需的经费</w:t>
      </w:r>
      <w:r w:rsidR="005D40AC">
        <w:rPr>
          <w:rFonts w:hint="eastAsia"/>
          <w:sz w:val="28"/>
          <w:szCs w:val="28"/>
        </w:rPr>
        <w:t>数额及其他资源</w:t>
      </w:r>
      <w:r w:rsidR="002C1670" w:rsidRPr="006C5A57">
        <w:rPr>
          <w:rFonts w:hint="eastAsia"/>
          <w:sz w:val="28"/>
          <w:szCs w:val="28"/>
        </w:rPr>
        <w:t>。</w:t>
      </w:r>
    </w:p>
    <w:p w:rsidR="002C1670" w:rsidRPr="006C5A57" w:rsidRDefault="00D03FA9" w:rsidP="00C034A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该战略</w:t>
      </w:r>
      <w:r w:rsidR="002C1670" w:rsidRPr="006C5A57">
        <w:rPr>
          <w:rFonts w:hint="eastAsia"/>
          <w:sz w:val="28"/>
          <w:szCs w:val="28"/>
        </w:rPr>
        <w:t>规</w:t>
      </w:r>
      <w:r>
        <w:rPr>
          <w:rFonts w:hint="eastAsia"/>
          <w:sz w:val="28"/>
          <w:szCs w:val="28"/>
        </w:rPr>
        <w:t>划本着分类指导的思想，根据</w:t>
      </w:r>
      <w:proofErr w:type="gramStart"/>
      <w:r>
        <w:rPr>
          <w:rFonts w:hint="eastAsia"/>
          <w:sz w:val="28"/>
          <w:szCs w:val="28"/>
        </w:rPr>
        <w:t>寨卡病毒</w:t>
      </w:r>
      <w:proofErr w:type="gramEnd"/>
      <w:r>
        <w:rPr>
          <w:rFonts w:hint="eastAsia"/>
          <w:sz w:val="28"/>
          <w:szCs w:val="28"/>
        </w:rPr>
        <w:t>流行情况、伊蚊密度以及小头畸形和格林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巴利综合征的增多情况将各国分成不</w:t>
      </w:r>
      <w:r w:rsidR="001E2394">
        <w:rPr>
          <w:rFonts w:hint="eastAsia"/>
          <w:sz w:val="28"/>
          <w:szCs w:val="28"/>
        </w:rPr>
        <w:t>同情形</w:t>
      </w:r>
      <w:r>
        <w:rPr>
          <w:rFonts w:hint="eastAsia"/>
          <w:sz w:val="28"/>
          <w:szCs w:val="28"/>
        </w:rPr>
        <w:t>，</w:t>
      </w:r>
      <w:r w:rsidR="001E2394">
        <w:rPr>
          <w:rFonts w:hint="eastAsia"/>
          <w:sz w:val="28"/>
          <w:szCs w:val="28"/>
        </w:rPr>
        <w:t>并针对性地提出了</w:t>
      </w:r>
      <w:r w:rsidR="005D40AC">
        <w:rPr>
          <w:rFonts w:hint="eastAsia"/>
          <w:sz w:val="28"/>
          <w:szCs w:val="28"/>
        </w:rPr>
        <w:t>不同</w:t>
      </w:r>
      <w:r>
        <w:rPr>
          <w:rFonts w:hint="eastAsia"/>
          <w:sz w:val="28"/>
          <w:szCs w:val="28"/>
        </w:rPr>
        <w:t>防控策略建议</w:t>
      </w:r>
      <w:r w:rsidR="008D7810">
        <w:rPr>
          <w:rFonts w:hint="eastAsia"/>
          <w:sz w:val="28"/>
          <w:szCs w:val="28"/>
        </w:rPr>
        <w:t>（见下表）</w:t>
      </w:r>
      <w:r>
        <w:rPr>
          <w:rFonts w:hint="eastAsia"/>
          <w:sz w:val="28"/>
          <w:szCs w:val="28"/>
        </w:rPr>
        <w:t>：</w:t>
      </w:r>
    </w:p>
    <w:p w:rsidR="001E2394" w:rsidRPr="001E2394" w:rsidRDefault="001E2394" w:rsidP="001E2394">
      <w:pPr>
        <w:ind w:firstLineChars="200" w:firstLine="560"/>
        <w:rPr>
          <w:rFonts w:hint="eastAsia"/>
          <w:sz w:val="28"/>
          <w:szCs w:val="28"/>
        </w:rPr>
      </w:pPr>
      <w:r w:rsidRPr="001E2394">
        <w:rPr>
          <w:rFonts w:hint="eastAsia"/>
          <w:sz w:val="28"/>
          <w:szCs w:val="28"/>
        </w:rPr>
        <w:t>（一）在有传播</w:t>
      </w:r>
      <w:proofErr w:type="gramStart"/>
      <w:r w:rsidRPr="001E2394">
        <w:rPr>
          <w:rFonts w:hint="eastAsia"/>
          <w:sz w:val="28"/>
          <w:szCs w:val="28"/>
        </w:rPr>
        <w:t>寨卡病毒</w:t>
      </w:r>
      <w:proofErr w:type="gramEnd"/>
      <w:r w:rsidRPr="001E2394">
        <w:rPr>
          <w:rFonts w:hint="eastAsia"/>
          <w:sz w:val="28"/>
          <w:szCs w:val="28"/>
        </w:rPr>
        <w:t>和先天性畸形</w:t>
      </w:r>
      <w:r w:rsidRPr="001E2394">
        <w:rPr>
          <w:rFonts w:hint="eastAsia"/>
          <w:sz w:val="28"/>
          <w:szCs w:val="28"/>
        </w:rPr>
        <w:t>/</w:t>
      </w:r>
      <w:r w:rsidRPr="001E2394">
        <w:rPr>
          <w:rFonts w:hint="eastAsia"/>
          <w:sz w:val="28"/>
          <w:szCs w:val="28"/>
        </w:rPr>
        <w:t>神经系统综合征增加的国家，将实施一系列的应对活动。这些措施包括加强监测和疫情应对、社区参与、媒介控制和个人防护措施，为可能有并发症的</w:t>
      </w:r>
      <w:r w:rsidR="005D40AC">
        <w:rPr>
          <w:rFonts w:hint="eastAsia"/>
          <w:sz w:val="28"/>
          <w:szCs w:val="28"/>
        </w:rPr>
        <w:t>患者</w:t>
      </w:r>
      <w:r>
        <w:rPr>
          <w:rFonts w:hint="eastAsia"/>
          <w:sz w:val="28"/>
          <w:szCs w:val="28"/>
        </w:rPr>
        <w:t>及其</w:t>
      </w:r>
      <w:r w:rsidRPr="001E2394">
        <w:rPr>
          <w:rFonts w:hint="eastAsia"/>
          <w:sz w:val="28"/>
          <w:szCs w:val="28"/>
        </w:rPr>
        <w:t>家庭提供关怀，开展现场调查和公共卫生研究以便更好地理解风险和缓解措施。</w:t>
      </w:r>
    </w:p>
    <w:p w:rsidR="001E2394" w:rsidRPr="001E2394" w:rsidRDefault="001E2394" w:rsidP="001E2394">
      <w:pPr>
        <w:ind w:firstLineChars="200" w:firstLine="560"/>
        <w:rPr>
          <w:rFonts w:hint="eastAsia"/>
          <w:sz w:val="28"/>
          <w:szCs w:val="28"/>
        </w:rPr>
      </w:pPr>
      <w:r w:rsidRPr="001E2394">
        <w:rPr>
          <w:rFonts w:hint="eastAsia"/>
          <w:sz w:val="28"/>
          <w:szCs w:val="28"/>
        </w:rPr>
        <w:t>（二）对于</w:t>
      </w:r>
      <w:r>
        <w:rPr>
          <w:rFonts w:hint="eastAsia"/>
          <w:sz w:val="28"/>
          <w:szCs w:val="28"/>
        </w:rPr>
        <w:t>已经存在</w:t>
      </w:r>
      <w:proofErr w:type="gramStart"/>
      <w:r>
        <w:rPr>
          <w:rFonts w:hint="eastAsia"/>
          <w:sz w:val="28"/>
          <w:szCs w:val="28"/>
        </w:rPr>
        <w:t>寨卡病毒</w:t>
      </w:r>
      <w:proofErr w:type="gramEnd"/>
      <w:r>
        <w:rPr>
          <w:rFonts w:hint="eastAsia"/>
          <w:sz w:val="28"/>
          <w:szCs w:val="28"/>
        </w:rPr>
        <w:t>的传播或者有伊蚊存在的国家，第一任务将是加强监测（同时针对</w:t>
      </w:r>
      <w:proofErr w:type="gramStart"/>
      <w:r>
        <w:rPr>
          <w:rFonts w:hint="eastAsia"/>
          <w:sz w:val="28"/>
          <w:szCs w:val="28"/>
        </w:rPr>
        <w:t>寨卡病毒</w:t>
      </w:r>
      <w:proofErr w:type="gramEnd"/>
      <w:r>
        <w:rPr>
          <w:rFonts w:hint="eastAsia"/>
          <w:sz w:val="28"/>
          <w:szCs w:val="28"/>
        </w:rPr>
        <w:t>感染和相关的并发症，并建立基线）和</w:t>
      </w:r>
      <w:r w:rsidRPr="001E2394">
        <w:rPr>
          <w:rFonts w:hint="eastAsia"/>
          <w:sz w:val="28"/>
          <w:szCs w:val="28"/>
        </w:rPr>
        <w:t>加强社区意识、媒介控制措施及个人防护措施，并了解</w:t>
      </w:r>
      <w:proofErr w:type="gramStart"/>
      <w:r w:rsidRPr="001E2394">
        <w:rPr>
          <w:rFonts w:hint="eastAsia"/>
          <w:sz w:val="28"/>
          <w:szCs w:val="28"/>
        </w:rPr>
        <w:t>与寨卡病毒</w:t>
      </w:r>
      <w:proofErr w:type="gramEnd"/>
      <w:r w:rsidRPr="001E2394">
        <w:rPr>
          <w:rFonts w:hint="eastAsia"/>
          <w:sz w:val="28"/>
          <w:szCs w:val="28"/>
        </w:rPr>
        <w:t>相关的风险。通过风险评估确定感染的高风险地区和人群，并评估系统和服务</w:t>
      </w:r>
      <w:r>
        <w:rPr>
          <w:rFonts w:hint="eastAsia"/>
          <w:sz w:val="28"/>
          <w:szCs w:val="28"/>
        </w:rPr>
        <w:t>的</w:t>
      </w:r>
      <w:r w:rsidRPr="001E2394">
        <w:rPr>
          <w:rFonts w:hint="eastAsia"/>
          <w:sz w:val="28"/>
          <w:szCs w:val="28"/>
        </w:rPr>
        <w:t>应对能力。</w:t>
      </w:r>
    </w:p>
    <w:p w:rsidR="00D03FA9" w:rsidRDefault="001E2394" w:rsidP="001E2394">
      <w:pPr>
        <w:ind w:firstLineChars="200" w:firstLine="560"/>
        <w:rPr>
          <w:rFonts w:hint="eastAsia"/>
          <w:sz w:val="28"/>
          <w:szCs w:val="28"/>
        </w:rPr>
      </w:pPr>
      <w:r w:rsidRPr="001E2394">
        <w:rPr>
          <w:rFonts w:hint="eastAsia"/>
          <w:sz w:val="28"/>
          <w:szCs w:val="28"/>
        </w:rPr>
        <w:t>（三）对于所有其他国家，针对公众就贸易和旅行进行风险沟通将成为主要任务，并要注意</w:t>
      </w:r>
      <w:r w:rsidR="008D7810">
        <w:rPr>
          <w:rFonts w:hint="eastAsia"/>
          <w:sz w:val="28"/>
          <w:szCs w:val="28"/>
        </w:rPr>
        <w:t>消除病例输入国的公众</w:t>
      </w:r>
      <w:r w:rsidRPr="001E2394">
        <w:rPr>
          <w:rFonts w:hint="eastAsia"/>
          <w:sz w:val="28"/>
          <w:szCs w:val="28"/>
        </w:rPr>
        <w:t>对该病的误解和恐慌心理。</w:t>
      </w:r>
    </w:p>
    <w:p w:rsidR="008D7810" w:rsidRDefault="008D7810" w:rsidP="001E2394">
      <w:pPr>
        <w:ind w:firstLineChars="200" w:firstLine="560"/>
        <w:rPr>
          <w:rFonts w:hint="eastAsia"/>
          <w:sz w:val="28"/>
          <w:szCs w:val="28"/>
        </w:rPr>
      </w:pPr>
    </w:p>
    <w:p w:rsidR="001E2394" w:rsidRDefault="001E2394" w:rsidP="001E2394">
      <w:pPr>
        <w:ind w:firstLineChars="200" w:firstLine="560"/>
        <w:rPr>
          <w:rFonts w:hint="eastAsia"/>
          <w:sz w:val="28"/>
          <w:szCs w:val="28"/>
        </w:rPr>
      </w:pPr>
    </w:p>
    <w:p w:rsidR="001E2394" w:rsidRPr="00D03FA9" w:rsidRDefault="001E2394" w:rsidP="001E2394">
      <w:pPr>
        <w:ind w:firstLineChars="200" w:firstLine="560"/>
        <w:rPr>
          <w:sz w:val="28"/>
          <w:szCs w:val="28"/>
        </w:rPr>
      </w:pPr>
    </w:p>
    <w:p w:rsidR="00D03FA9" w:rsidRPr="001E2394" w:rsidRDefault="00D03FA9" w:rsidP="001E2394">
      <w:pPr>
        <w:jc w:val="center"/>
        <w:rPr>
          <w:b/>
          <w:sz w:val="28"/>
          <w:szCs w:val="28"/>
        </w:rPr>
      </w:pPr>
      <w:r w:rsidRPr="001E2394">
        <w:rPr>
          <w:rFonts w:hint="eastAsia"/>
          <w:b/>
          <w:sz w:val="28"/>
          <w:szCs w:val="28"/>
        </w:rPr>
        <w:lastRenderedPageBreak/>
        <w:t>表</w:t>
      </w:r>
      <w:r w:rsidR="00085F2D">
        <w:rPr>
          <w:rFonts w:hint="eastAsia"/>
          <w:b/>
          <w:sz w:val="28"/>
          <w:szCs w:val="28"/>
        </w:rPr>
        <w:t xml:space="preserve"> </w:t>
      </w:r>
      <w:r w:rsidR="001E2394">
        <w:rPr>
          <w:rFonts w:hint="eastAsia"/>
          <w:b/>
          <w:sz w:val="28"/>
          <w:szCs w:val="28"/>
        </w:rPr>
        <w:t>根据国情采取应对策略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D03FA9" w:rsidTr="006F1DF4">
        <w:tc>
          <w:tcPr>
            <w:tcW w:w="1726" w:type="dxa"/>
          </w:tcPr>
          <w:p w:rsidR="00D03FA9" w:rsidRPr="005F2C89" w:rsidRDefault="00D03FA9" w:rsidP="006F1DF4">
            <w:pPr>
              <w:jc w:val="center"/>
            </w:pPr>
            <w:r w:rsidRPr="005F2C89">
              <w:rPr>
                <w:rFonts w:hint="eastAsia"/>
              </w:rPr>
              <w:t>应对策略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</w:pPr>
            <w:r w:rsidRPr="005F2C89">
              <w:rPr>
                <w:rFonts w:hint="eastAsia"/>
              </w:rPr>
              <w:t>伊蚊</w:t>
            </w:r>
            <w:r w:rsidRPr="005F2C89">
              <w:rPr>
                <w:rFonts w:hint="eastAsia"/>
              </w:rPr>
              <w:t>+</w:t>
            </w:r>
            <w:proofErr w:type="gramStart"/>
            <w:r w:rsidRPr="005F2C89">
              <w:rPr>
                <w:rFonts w:hint="eastAsia"/>
              </w:rPr>
              <w:t>寨卡</w:t>
            </w:r>
            <w:r w:rsidR="00085F2D">
              <w:rPr>
                <w:rFonts w:hint="eastAsia"/>
              </w:rPr>
              <w:t>病毒</w:t>
            </w:r>
            <w:proofErr w:type="gramEnd"/>
            <w:r w:rsidRPr="005F2C89">
              <w:rPr>
                <w:rFonts w:hint="eastAsia"/>
              </w:rPr>
              <w:t>+</w:t>
            </w:r>
            <w:r w:rsidRPr="005F2C89">
              <w:rPr>
                <w:rFonts w:hint="eastAsia"/>
              </w:rPr>
              <w:t>先天性畸形</w:t>
            </w:r>
            <w:r w:rsidRPr="005F2C89">
              <w:rPr>
                <w:rFonts w:hint="eastAsia"/>
              </w:rPr>
              <w:t>/</w:t>
            </w:r>
            <w:r w:rsidRPr="005F2C89">
              <w:rPr>
                <w:rFonts w:hint="eastAsia"/>
              </w:rPr>
              <w:t>神经系统综合征</w:t>
            </w:r>
            <w:r w:rsidR="00085F2D">
              <w:rPr>
                <w:rFonts w:hint="eastAsia"/>
              </w:rPr>
              <w:t>病例增加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</w:pPr>
            <w:r w:rsidRPr="005F2C89">
              <w:rPr>
                <w:rFonts w:hint="eastAsia"/>
              </w:rPr>
              <w:t>伊蚊</w:t>
            </w:r>
            <w:r w:rsidRPr="005F2C89">
              <w:rPr>
                <w:rFonts w:hint="eastAsia"/>
              </w:rPr>
              <w:t>+</w:t>
            </w:r>
            <w:proofErr w:type="gramStart"/>
            <w:r w:rsidRPr="005F2C89">
              <w:rPr>
                <w:rFonts w:hint="eastAsia"/>
              </w:rPr>
              <w:t>寨卡</w:t>
            </w:r>
            <w:r w:rsidR="00085F2D">
              <w:rPr>
                <w:rFonts w:hint="eastAsia"/>
              </w:rPr>
              <w:t>病毒</w:t>
            </w:r>
            <w:proofErr w:type="gramEnd"/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</w:pPr>
            <w:r w:rsidRPr="005F2C89">
              <w:rPr>
                <w:rFonts w:hint="eastAsia"/>
              </w:rPr>
              <w:t>伊蚊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</w:pPr>
            <w:r w:rsidRPr="005F2C89">
              <w:rPr>
                <w:rFonts w:hint="eastAsia"/>
              </w:rPr>
              <w:t>其他国家</w:t>
            </w:r>
          </w:p>
        </w:tc>
      </w:tr>
      <w:tr w:rsidR="00D03FA9" w:rsidTr="006F1DF4">
        <w:tc>
          <w:tcPr>
            <w:tcW w:w="1726" w:type="dxa"/>
          </w:tcPr>
          <w:p w:rsidR="00D03FA9" w:rsidRPr="005F2C89" w:rsidRDefault="00D03FA9" w:rsidP="006F1DF4">
            <w:pPr>
              <w:jc w:val="center"/>
            </w:pPr>
            <w:r w:rsidRPr="005F2C89">
              <w:rPr>
                <w:rFonts w:hint="eastAsia"/>
              </w:rPr>
              <w:t>监测，实验室检测，风险沟通和社区参与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  <w:r w:rsidRPr="005F2C89">
              <w:rPr>
                <w:rFonts w:ascii="宋体" w:hAnsi="宋体" w:hint="eastAsia"/>
                <w:sz w:val="40"/>
              </w:rPr>
              <w:t>√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  <w:r w:rsidRPr="005F2C89">
              <w:rPr>
                <w:rFonts w:ascii="宋体" w:hAnsi="宋体" w:hint="eastAsia"/>
                <w:sz w:val="40"/>
              </w:rPr>
              <w:t>√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  <w:r w:rsidRPr="005F2C89">
              <w:rPr>
                <w:rFonts w:ascii="宋体" w:hAnsi="宋体" w:hint="eastAsia"/>
                <w:sz w:val="40"/>
              </w:rPr>
              <w:t>√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  <w:r w:rsidRPr="005F2C89">
              <w:rPr>
                <w:rFonts w:ascii="宋体" w:hAnsi="宋体" w:hint="eastAsia"/>
                <w:sz w:val="40"/>
              </w:rPr>
              <w:t>√</w:t>
            </w:r>
          </w:p>
        </w:tc>
      </w:tr>
      <w:tr w:rsidR="00D03FA9" w:rsidTr="006F1DF4">
        <w:tc>
          <w:tcPr>
            <w:tcW w:w="1726" w:type="dxa"/>
          </w:tcPr>
          <w:p w:rsidR="00D03FA9" w:rsidRPr="005F2C89" w:rsidRDefault="00D03FA9" w:rsidP="006F1DF4">
            <w:pPr>
              <w:jc w:val="center"/>
            </w:pPr>
            <w:r>
              <w:rPr>
                <w:rFonts w:hint="eastAsia"/>
              </w:rPr>
              <w:t>媒介</w:t>
            </w:r>
            <w:r w:rsidRPr="005F2C89">
              <w:rPr>
                <w:rFonts w:hint="eastAsia"/>
              </w:rPr>
              <w:t>控制和个人防护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  <w:r w:rsidRPr="005F2C89">
              <w:rPr>
                <w:rFonts w:ascii="宋体" w:hAnsi="宋体" w:hint="eastAsia"/>
                <w:sz w:val="40"/>
              </w:rPr>
              <w:t>√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  <w:r w:rsidRPr="005F2C89">
              <w:rPr>
                <w:rFonts w:ascii="宋体" w:hAnsi="宋体" w:hint="eastAsia"/>
                <w:sz w:val="40"/>
              </w:rPr>
              <w:t>√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  <w:r w:rsidRPr="005F2C89">
              <w:rPr>
                <w:rFonts w:ascii="宋体" w:hAnsi="宋体" w:hint="eastAsia"/>
                <w:sz w:val="40"/>
              </w:rPr>
              <w:t>√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</w:p>
        </w:tc>
      </w:tr>
      <w:tr w:rsidR="00D03FA9" w:rsidTr="006F1DF4">
        <w:tc>
          <w:tcPr>
            <w:tcW w:w="1726" w:type="dxa"/>
          </w:tcPr>
          <w:p w:rsidR="00D03FA9" w:rsidRPr="005F2C89" w:rsidRDefault="00D03FA9" w:rsidP="006F1DF4">
            <w:pPr>
              <w:jc w:val="center"/>
            </w:pPr>
            <w:r w:rsidRPr="005F2C89">
              <w:rPr>
                <w:rFonts w:hint="eastAsia"/>
              </w:rPr>
              <w:t>小头畸形先天性畸形和神经系统症状的管理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  <w:r w:rsidRPr="005F2C89">
              <w:rPr>
                <w:rFonts w:ascii="宋体" w:hAnsi="宋体" w:hint="eastAsia"/>
                <w:sz w:val="40"/>
              </w:rPr>
              <w:t>√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  <w:r w:rsidRPr="005F2C89">
              <w:rPr>
                <w:rFonts w:ascii="宋体" w:hAnsi="宋体" w:hint="eastAsia"/>
                <w:sz w:val="40"/>
              </w:rPr>
              <w:t>√</w:t>
            </w:r>
            <w:r w:rsidRPr="005F2C89">
              <w:rPr>
                <w:rFonts w:ascii="宋体" w:hAnsi="宋体" w:hint="eastAsia"/>
                <w:sz w:val="40"/>
                <w:vertAlign w:val="subscript"/>
              </w:rPr>
              <w:t>2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</w:p>
        </w:tc>
      </w:tr>
      <w:tr w:rsidR="00D03FA9" w:rsidTr="006F1DF4">
        <w:tc>
          <w:tcPr>
            <w:tcW w:w="1726" w:type="dxa"/>
          </w:tcPr>
          <w:p w:rsidR="00D03FA9" w:rsidRPr="005F2C89" w:rsidRDefault="00D03FA9" w:rsidP="006F1DF4">
            <w:pPr>
              <w:jc w:val="center"/>
            </w:pPr>
            <w:r w:rsidRPr="005F2C89">
              <w:rPr>
                <w:rFonts w:hint="eastAsia"/>
              </w:rPr>
              <w:t>公共卫生研究，调查相关的风险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  <w:r w:rsidRPr="005F2C89">
              <w:rPr>
                <w:rFonts w:ascii="宋体" w:hAnsi="宋体" w:hint="eastAsia"/>
                <w:sz w:val="40"/>
              </w:rPr>
              <w:t>√</w:t>
            </w: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</w:p>
        </w:tc>
        <w:tc>
          <w:tcPr>
            <w:tcW w:w="1726" w:type="dxa"/>
          </w:tcPr>
          <w:p w:rsidR="00D03FA9" w:rsidRPr="005F2C89" w:rsidRDefault="00D03FA9" w:rsidP="006F1DF4">
            <w:pPr>
              <w:jc w:val="center"/>
              <w:rPr>
                <w:sz w:val="40"/>
              </w:rPr>
            </w:pPr>
          </w:p>
        </w:tc>
      </w:tr>
    </w:tbl>
    <w:p w:rsidR="00D03FA9" w:rsidRDefault="00D03FA9" w:rsidP="00D03FA9">
      <w:r>
        <w:rPr>
          <w:rFonts w:hint="eastAsia"/>
        </w:rPr>
        <w:t xml:space="preserve">2 </w:t>
      </w:r>
      <w:r w:rsidRPr="005F2C89">
        <w:rPr>
          <w:rFonts w:hint="eastAsia"/>
        </w:rPr>
        <w:t>为小头畸形及格林</w:t>
      </w:r>
      <w:r w:rsidRPr="005F2C89">
        <w:rPr>
          <w:rFonts w:hint="eastAsia"/>
        </w:rPr>
        <w:t xml:space="preserve"> - </w:t>
      </w:r>
      <w:r w:rsidRPr="005F2C89">
        <w:rPr>
          <w:rFonts w:hint="eastAsia"/>
        </w:rPr>
        <w:t>巴利综合征的</w:t>
      </w:r>
      <w:r>
        <w:rPr>
          <w:rFonts w:hint="eastAsia"/>
        </w:rPr>
        <w:t>管理</w:t>
      </w:r>
      <w:r>
        <w:t>做</w:t>
      </w:r>
      <w:r w:rsidRPr="005F2C89">
        <w:rPr>
          <w:rFonts w:hint="eastAsia"/>
        </w:rPr>
        <w:t>准备</w:t>
      </w:r>
    </w:p>
    <w:p w:rsidR="00D03FA9" w:rsidRPr="00D03FA9" w:rsidRDefault="00D03FA9" w:rsidP="00D03FA9">
      <w:pPr>
        <w:rPr>
          <w:sz w:val="28"/>
          <w:szCs w:val="28"/>
        </w:rPr>
      </w:pPr>
    </w:p>
    <w:p w:rsidR="00D03FA9" w:rsidRPr="00D03FA9" w:rsidRDefault="00D03FA9" w:rsidP="00D03FA9">
      <w:pPr>
        <w:ind w:firstLineChars="200" w:firstLine="562"/>
        <w:rPr>
          <w:rFonts w:hint="eastAsia"/>
          <w:b/>
          <w:sz w:val="28"/>
          <w:szCs w:val="28"/>
        </w:rPr>
      </w:pPr>
      <w:r w:rsidRPr="00D03FA9">
        <w:rPr>
          <w:rFonts w:hint="eastAsia"/>
          <w:b/>
          <w:sz w:val="28"/>
          <w:szCs w:val="28"/>
        </w:rPr>
        <w:t>二、</w:t>
      </w:r>
      <w:r w:rsidRPr="00D03FA9">
        <w:rPr>
          <w:rFonts w:hint="eastAsia"/>
          <w:b/>
          <w:sz w:val="28"/>
          <w:szCs w:val="28"/>
        </w:rPr>
        <w:t>实施应对规划</w:t>
      </w:r>
    </w:p>
    <w:p w:rsidR="00B5651C" w:rsidRDefault="00085F2D" w:rsidP="00C034A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实施应对规划包括六</w:t>
      </w:r>
      <w:r w:rsidR="00E7038F">
        <w:rPr>
          <w:rFonts w:hint="eastAsia"/>
          <w:sz w:val="28"/>
          <w:szCs w:val="28"/>
        </w:rPr>
        <w:t>项行动：监测、促进</w:t>
      </w:r>
      <w:r w:rsidR="002C1670" w:rsidRPr="006C5A57">
        <w:rPr>
          <w:rFonts w:hint="eastAsia"/>
          <w:sz w:val="28"/>
          <w:szCs w:val="28"/>
        </w:rPr>
        <w:t>社区参与和</w:t>
      </w:r>
      <w:r>
        <w:rPr>
          <w:rFonts w:hint="eastAsia"/>
          <w:sz w:val="28"/>
          <w:szCs w:val="28"/>
        </w:rPr>
        <w:t>开展</w:t>
      </w:r>
      <w:r w:rsidR="002C1670" w:rsidRPr="006C5A57">
        <w:rPr>
          <w:rFonts w:hint="eastAsia"/>
          <w:sz w:val="28"/>
          <w:szCs w:val="28"/>
        </w:rPr>
        <w:t>风险沟通、</w:t>
      </w:r>
      <w:r>
        <w:rPr>
          <w:rFonts w:hint="eastAsia"/>
          <w:sz w:val="28"/>
          <w:szCs w:val="28"/>
        </w:rPr>
        <w:t>采取</w:t>
      </w:r>
      <w:r w:rsidR="002C1670" w:rsidRPr="006C5A57">
        <w:rPr>
          <w:rFonts w:hint="eastAsia"/>
          <w:sz w:val="28"/>
          <w:szCs w:val="28"/>
        </w:rPr>
        <w:t>蚊</w:t>
      </w:r>
      <w:proofErr w:type="gramStart"/>
      <w:r w:rsidR="002C1670" w:rsidRPr="006C5A57">
        <w:rPr>
          <w:rFonts w:hint="eastAsia"/>
          <w:sz w:val="28"/>
          <w:szCs w:val="28"/>
        </w:rPr>
        <w:t>媒控制</w:t>
      </w:r>
      <w:proofErr w:type="gramEnd"/>
      <w:r w:rsidR="002C1670" w:rsidRPr="006C5A57">
        <w:rPr>
          <w:rFonts w:hint="eastAsia"/>
          <w:sz w:val="28"/>
          <w:szCs w:val="28"/>
        </w:rPr>
        <w:t>及个</w:t>
      </w:r>
      <w:r w:rsidR="00E7038F">
        <w:rPr>
          <w:rFonts w:hint="eastAsia"/>
          <w:sz w:val="28"/>
          <w:szCs w:val="28"/>
        </w:rPr>
        <w:t>人防护措施、为受影响人群提供支持</w:t>
      </w:r>
      <w:r>
        <w:rPr>
          <w:rFonts w:hint="eastAsia"/>
          <w:sz w:val="28"/>
          <w:szCs w:val="28"/>
        </w:rPr>
        <w:t>、研究、协调。</w:t>
      </w:r>
      <w:proofErr w:type="gramStart"/>
      <w:r>
        <w:rPr>
          <w:rFonts w:hint="eastAsia"/>
          <w:sz w:val="28"/>
          <w:szCs w:val="28"/>
        </w:rPr>
        <w:t>世</w:t>
      </w:r>
      <w:proofErr w:type="gramEnd"/>
      <w:r>
        <w:rPr>
          <w:rFonts w:hint="eastAsia"/>
          <w:sz w:val="28"/>
          <w:szCs w:val="28"/>
        </w:rPr>
        <w:t>卫组织将加强</w:t>
      </w:r>
      <w:r w:rsidR="00B5651C">
        <w:rPr>
          <w:rFonts w:hint="eastAsia"/>
          <w:sz w:val="28"/>
          <w:szCs w:val="28"/>
        </w:rPr>
        <w:t>蚊媒密度、</w:t>
      </w:r>
      <w:proofErr w:type="gramStart"/>
      <w:r w:rsidR="00B5651C">
        <w:rPr>
          <w:rFonts w:hint="eastAsia"/>
          <w:sz w:val="28"/>
          <w:szCs w:val="28"/>
        </w:rPr>
        <w:t>寨卡病毒</w:t>
      </w:r>
      <w:proofErr w:type="gramEnd"/>
      <w:r w:rsidR="00B5651C">
        <w:rPr>
          <w:rFonts w:hint="eastAsia"/>
          <w:sz w:val="28"/>
          <w:szCs w:val="28"/>
        </w:rPr>
        <w:t>病、神经系统综合征和先天畸形等方面</w:t>
      </w:r>
      <w:r w:rsidR="00093E48">
        <w:rPr>
          <w:rFonts w:hint="eastAsia"/>
          <w:sz w:val="28"/>
          <w:szCs w:val="28"/>
        </w:rPr>
        <w:t>的监测工作，并指导及协调各国和有关国际组织开展系列疫情应对与</w:t>
      </w:r>
      <w:r w:rsidR="00B5651C">
        <w:rPr>
          <w:rFonts w:hint="eastAsia"/>
          <w:sz w:val="28"/>
          <w:szCs w:val="28"/>
        </w:rPr>
        <w:t>研究工作。</w:t>
      </w:r>
      <w:proofErr w:type="gramStart"/>
      <w:r w:rsidR="00B5651C">
        <w:rPr>
          <w:rFonts w:hint="eastAsia"/>
          <w:sz w:val="28"/>
          <w:szCs w:val="28"/>
        </w:rPr>
        <w:t>世</w:t>
      </w:r>
      <w:proofErr w:type="gramEnd"/>
      <w:r w:rsidR="00B5651C">
        <w:rPr>
          <w:rFonts w:hint="eastAsia"/>
          <w:sz w:val="28"/>
          <w:szCs w:val="28"/>
        </w:rPr>
        <w:t>卫组织将就卫生系统加强方面为</w:t>
      </w:r>
      <w:proofErr w:type="gramStart"/>
      <w:r w:rsidR="00CC09C9">
        <w:rPr>
          <w:rFonts w:hint="eastAsia"/>
          <w:sz w:val="28"/>
          <w:szCs w:val="28"/>
        </w:rPr>
        <w:t>疫情国</w:t>
      </w:r>
      <w:proofErr w:type="gramEnd"/>
      <w:r w:rsidR="00CC09C9">
        <w:rPr>
          <w:rFonts w:hint="eastAsia"/>
          <w:sz w:val="28"/>
          <w:szCs w:val="28"/>
        </w:rPr>
        <w:t>提供帮助，主要提高其卫生系统应对能力以及加强各界参与、共同制定加强卫生服务</w:t>
      </w:r>
      <w:r w:rsidR="00B5651C" w:rsidRPr="006C5A57">
        <w:rPr>
          <w:rFonts w:hint="eastAsia"/>
          <w:sz w:val="28"/>
          <w:szCs w:val="28"/>
        </w:rPr>
        <w:t>能力</w:t>
      </w:r>
      <w:r w:rsidR="00CC09C9">
        <w:rPr>
          <w:rFonts w:hint="eastAsia"/>
          <w:sz w:val="28"/>
          <w:szCs w:val="28"/>
        </w:rPr>
        <w:t>的方案</w:t>
      </w:r>
      <w:r w:rsidR="00B5651C" w:rsidRPr="006C5A57">
        <w:rPr>
          <w:rFonts w:hint="eastAsia"/>
          <w:sz w:val="28"/>
          <w:szCs w:val="28"/>
        </w:rPr>
        <w:t>。</w:t>
      </w:r>
      <w:r w:rsidR="00B5651C">
        <w:rPr>
          <w:rFonts w:hint="eastAsia"/>
          <w:sz w:val="28"/>
          <w:szCs w:val="28"/>
        </w:rPr>
        <w:t>该实施应对规划还指出</w:t>
      </w:r>
      <w:r w:rsidR="00B5651C" w:rsidRPr="006C5A57">
        <w:rPr>
          <w:rFonts w:hint="eastAsia"/>
          <w:sz w:val="28"/>
          <w:szCs w:val="28"/>
        </w:rPr>
        <w:t>当前孕妇和育龄妇女是本次</w:t>
      </w:r>
      <w:proofErr w:type="gramStart"/>
      <w:r w:rsidR="00B5651C" w:rsidRPr="006C5A57">
        <w:rPr>
          <w:rFonts w:hint="eastAsia"/>
          <w:sz w:val="28"/>
          <w:szCs w:val="28"/>
        </w:rPr>
        <w:t>寨卡病毒</w:t>
      </w:r>
      <w:proofErr w:type="gramEnd"/>
      <w:r w:rsidR="00B5651C">
        <w:rPr>
          <w:rFonts w:hint="eastAsia"/>
          <w:sz w:val="28"/>
          <w:szCs w:val="28"/>
        </w:rPr>
        <w:t>疫情</w:t>
      </w:r>
      <w:r w:rsidR="00B5651C" w:rsidRPr="006C5A57">
        <w:rPr>
          <w:rFonts w:hint="eastAsia"/>
          <w:sz w:val="28"/>
          <w:szCs w:val="28"/>
        </w:rPr>
        <w:t>暴发中最脆弱的人群，应该为其</w:t>
      </w:r>
      <w:r w:rsidR="00B5651C">
        <w:rPr>
          <w:rFonts w:hint="eastAsia"/>
          <w:sz w:val="28"/>
          <w:szCs w:val="28"/>
        </w:rPr>
        <w:t>提供咨询与避孕服务，如果</w:t>
      </w:r>
      <w:proofErr w:type="gramStart"/>
      <w:r w:rsidR="00B5651C">
        <w:rPr>
          <w:rFonts w:hint="eastAsia"/>
          <w:sz w:val="28"/>
          <w:szCs w:val="28"/>
        </w:rPr>
        <w:t>寨卡病毒</w:t>
      </w:r>
      <w:proofErr w:type="gramEnd"/>
      <w:r w:rsidR="00B5651C">
        <w:rPr>
          <w:rFonts w:hint="eastAsia"/>
          <w:sz w:val="28"/>
          <w:szCs w:val="28"/>
        </w:rPr>
        <w:t>感染与小头畸形的因果关系得以证实，还应优先开发针对孕妇的驱蚊措施。</w:t>
      </w:r>
    </w:p>
    <w:p w:rsidR="00B5651C" w:rsidRPr="006C5A57" w:rsidRDefault="00B5651C" w:rsidP="00B5651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为进一步规范各项行动，</w:t>
      </w:r>
      <w:proofErr w:type="gramStart"/>
      <w:r>
        <w:rPr>
          <w:rFonts w:hint="eastAsia"/>
          <w:sz w:val="28"/>
          <w:szCs w:val="28"/>
        </w:rPr>
        <w:t>世</w:t>
      </w:r>
      <w:proofErr w:type="gramEnd"/>
      <w:r>
        <w:rPr>
          <w:rFonts w:hint="eastAsia"/>
          <w:sz w:val="28"/>
          <w:szCs w:val="28"/>
        </w:rPr>
        <w:t>卫组织将组织制定（修订）一系列指</w:t>
      </w:r>
      <w:r>
        <w:rPr>
          <w:rFonts w:hint="eastAsia"/>
          <w:sz w:val="28"/>
          <w:szCs w:val="28"/>
        </w:rPr>
        <w:lastRenderedPageBreak/>
        <w:t>南，包括：（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2C1670" w:rsidRPr="006C5A57">
        <w:rPr>
          <w:rFonts w:hint="eastAsia"/>
          <w:sz w:val="28"/>
          <w:szCs w:val="28"/>
        </w:rPr>
        <w:t>有关</w:t>
      </w:r>
      <w:proofErr w:type="gramStart"/>
      <w:r w:rsidR="002C1670" w:rsidRPr="006C5A57">
        <w:rPr>
          <w:rFonts w:hint="eastAsia"/>
          <w:sz w:val="28"/>
          <w:szCs w:val="28"/>
        </w:rPr>
        <w:t>寨卡病毒</w:t>
      </w:r>
      <w:proofErr w:type="gramEnd"/>
      <w:r>
        <w:rPr>
          <w:rFonts w:hint="eastAsia"/>
          <w:sz w:val="28"/>
          <w:szCs w:val="28"/>
        </w:rPr>
        <w:t>病、小头畸形和格林巴利综合征的定义；（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）更新实验室检测指南以促进发现更多的患者；（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2C1670" w:rsidRPr="006C5A57">
        <w:rPr>
          <w:rFonts w:hint="eastAsia"/>
          <w:sz w:val="28"/>
          <w:szCs w:val="28"/>
        </w:rPr>
        <w:t>有关预防输</w:t>
      </w:r>
      <w:r>
        <w:rPr>
          <w:rFonts w:hint="eastAsia"/>
          <w:sz w:val="28"/>
          <w:szCs w:val="28"/>
        </w:rPr>
        <w:t>血传播</w:t>
      </w:r>
      <w:proofErr w:type="gramStart"/>
      <w:r>
        <w:rPr>
          <w:rFonts w:hint="eastAsia"/>
          <w:sz w:val="28"/>
          <w:szCs w:val="28"/>
        </w:rPr>
        <w:t>寨卡病毒</w:t>
      </w:r>
      <w:proofErr w:type="gramEnd"/>
      <w:r>
        <w:rPr>
          <w:rFonts w:hint="eastAsia"/>
          <w:sz w:val="28"/>
          <w:szCs w:val="28"/>
        </w:rPr>
        <w:t>的相关指南；（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6C5A57">
        <w:rPr>
          <w:rFonts w:hint="eastAsia"/>
          <w:sz w:val="28"/>
          <w:szCs w:val="28"/>
        </w:rPr>
        <w:t>孕妇</w:t>
      </w:r>
      <w:proofErr w:type="gramStart"/>
      <w:r w:rsidRPr="006C5A57">
        <w:rPr>
          <w:rFonts w:hint="eastAsia"/>
          <w:sz w:val="28"/>
          <w:szCs w:val="28"/>
        </w:rPr>
        <w:t>寨卡病毒</w:t>
      </w:r>
      <w:proofErr w:type="gramEnd"/>
      <w:r w:rsidRPr="006C5A57">
        <w:rPr>
          <w:rFonts w:hint="eastAsia"/>
          <w:sz w:val="28"/>
          <w:szCs w:val="28"/>
        </w:rPr>
        <w:t>筛查</w:t>
      </w:r>
      <w:r>
        <w:rPr>
          <w:rFonts w:hint="eastAsia"/>
          <w:sz w:val="28"/>
          <w:szCs w:val="28"/>
        </w:rPr>
        <w:t>指南；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针对</w:t>
      </w:r>
      <w:r w:rsidRPr="006C5A57">
        <w:rPr>
          <w:rFonts w:hint="eastAsia"/>
          <w:sz w:val="28"/>
          <w:szCs w:val="28"/>
        </w:rPr>
        <w:t>疑似或者确诊感染</w:t>
      </w:r>
      <w:proofErr w:type="gramStart"/>
      <w:r w:rsidRPr="006C5A57">
        <w:rPr>
          <w:rFonts w:hint="eastAsia"/>
          <w:sz w:val="28"/>
          <w:szCs w:val="28"/>
        </w:rPr>
        <w:t>寨卡病毒</w:t>
      </w:r>
      <w:proofErr w:type="gramEnd"/>
      <w:r w:rsidRPr="006C5A57">
        <w:rPr>
          <w:rFonts w:hint="eastAsia"/>
          <w:sz w:val="28"/>
          <w:szCs w:val="28"/>
        </w:rPr>
        <w:t>的妇女</w:t>
      </w:r>
      <w:r>
        <w:rPr>
          <w:rFonts w:hint="eastAsia"/>
          <w:sz w:val="28"/>
          <w:szCs w:val="28"/>
        </w:rPr>
        <w:t>的临床随访指南，包括小头畸形的超声诊断、婴儿结局评价、心理支持和咨询等内容；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Pr="006C5A57">
        <w:rPr>
          <w:rFonts w:hint="eastAsia"/>
          <w:sz w:val="28"/>
          <w:szCs w:val="28"/>
        </w:rPr>
        <w:t>针对新生儿小头畸形</w:t>
      </w:r>
      <w:r w:rsidR="00C949E9">
        <w:rPr>
          <w:rFonts w:hint="eastAsia"/>
          <w:sz w:val="28"/>
          <w:szCs w:val="28"/>
        </w:rPr>
        <w:t>及其并发症</w:t>
      </w:r>
      <w:r w:rsidRPr="006C5A57">
        <w:rPr>
          <w:rFonts w:hint="eastAsia"/>
          <w:sz w:val="28"/>
          <w:szCs w:val="28"/>
        </w:rPr>
        <w:t>筛查和诊断指南</w:t>
      </w:r>
      <w:r w:rsidR="00C949E9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Pr="006C5A57">
        <w:rPr>
          <w:rFonts w:hint="eastAsia"/>
          <w:sz w:val="28"/>
          <w:szCs w:val="28"/>
        </w:rPr>
        <w:t>有关对小头畸形</w:t>
      </w:r>
      <w:r>
        <w:rPr>
          <w:rFonts w:hint="eastAsia"/>
          <w:sz w:val="28"/>
          <w:szCs w:val="28"/>
        </w:rPr>
        <w:t>患儿治疗、跟踪、提供心理支持、家庭咨询、家长照护技能培训等指南；（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</w:t>
      </w:r>
      <w:r w:rsidR="003634A9">
        <w:rPr>
          <w:rFonts w:hint="eastAsia"/>
          <w:sz w:val="28"/>
          <w:szCs w:val="28"/>
        </w:rPr>
        <w:t>针对可疑格林巴利综合征</w:t>
      </w:r>
      <w:r w:rsidRPr="006C5A57">
        <w:rPr>
          <w:rFonts w:hint="eastAsia"/>
          <w:sz w:val="28"/>
          <w:szCs w:val="28"/>
        </w:rPr>
        <w:t>患者</w:t>
      </w:r>
      <w:r w:rsidR="003634A9">
        <w:rPr>
          <w:rFonts w:hint="eastAsia"/>
          <w:sz w:val="28"/>
          <w:szCs w:val="28"/>
        </w:rPr>
        <w:t>的</w:t>
      </w:r>
      <w:proofErr w:type="gramStart"/>
      <w:r w:rsidRPr="006C5A57">
        <w:rPr>
          <w:rFonts w:hint="eastAsia"/>
          <w:sz w:val="28"/>
          <w:szCs w:val="28"/>
        </w:rPr>
        <w:t>寨卡病毒</w:t>
      </w:r>
      <w:proofErr w:type="gramEnd"/>
      <w:r w:rsidRPr="006C5A57">
        <w:rPr>
          <w:rFonts w:hint="eastAsia"/>
          <w:sz w:val="28"/>
          <w:szCs w:val="28"/>
        </w:rPr>
        <w:t>筛查</w:t>
      </w:r>
      <w:r>
        <w:rPr>
          <w:rFonts w:hint="eastAsia"/>
          <w:sz w:val="28"/>
          <w:szCs w:val="28"/>
        </w:rPr>
        <w:t>指南，</w:t>
      </w:r>
      <w:r w:rsidRPr="006C5A57">
        <w:rPr>
          <w:rFonts w:hint="eastAsia"/>
          <w:sz w:val="28"/>
          <w:szCs w:val="28"/>
        </w:rPr>
        <w:t>包</w:t>
      </w:r>
      <w:r w:rsidR="00C949E9">
        <w:rPr>
          <w:rFonts w:hint="eastAsia"/>
          <w:sz w:val="28"/>
          <w:szCs w:val="28"/>
        </w:rPr>
        <w:t>括实验室检测、治疗、监控、随访和提供心理支持和咨询等内容。</w:t>
      </w:r>
    </w:p>
    <w:p w:rsidR="002C1670" w:rsidRPr="006C5A57" w:rsidRDefault="00911675" w:rsidP="00B5651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</w:t>
      </w:r>
      <w:r>
        <w:rPr>
          <w:rFonts w:hint="eastAsia"/>
          <w:sz w:val="28"/>
          <w:szCs w:val="28"/>
        </w:rPr>
        <w:t>实施应对规划</w:t>
      </w:r>
      <w:r>
        <w:rPr>
          <w:rFonts w:hint="eastAsia"/>
          <w:sz w:val="28"/>
          <w:szCs w:val="28"/>
        </w:rPr>
        <w:t>还确定了研究的优先领域。一是传播途径相关研究，</w:t>
      </w:r>
      <w:r w:rsidRPr="006C5A57">
        <w:rPr>
          <w:rFonts w:hint="eastAsia"/>
          <w:sz w:val="28"/>
          <w:szCs w:val="28"/>
        </w:rPr>
        <w:t>以评价：</w:t>
      </w:r>
      <w:r w:rsidRPr="006C5A57">
        <w:rPr>
          <w:rFonts w:hint="eastAsia"/>
          <w:sz w:val="28"/>
          <w:szCs w:val="28"/>
        </w:rPr>
        <w:t>1</w:t>
      </w:r>
      <w:r w:rsidRPr="006C5A57">
        <w:rPr>
          <w:rFonts w:hint="eastAsia"/>
          <w:sz w:val="28"/>
          <w:szCs w:val="28"/>
        </w:rPr>
        <w:t>）</w:t>
      </w:r>
      <w:proofErr w:type="gramStart"/>
      <w:r w:rsidRPr="006C5A57">
        <w:rPr>
          <w:rFonts w:hint="eastAsia"/>
          <w:sz w:val="28"/>
          <w:szCs w:val="28"/>
        </w:rPr>
        <w:t>寨卡病毒</w:t>
      </w:r>
      <w:proofErr w:type="gramEnd"/>
      <w:r w:rsidRPr="006C5A57">
        <w:rPr>
          <w:rFonts w:hint="eastAsia"/>
          <w:sz w:val="28"/>
          <w:szCs w:val="28"/>
        </w:rPr>
        <w:t>在</w:t>
      </w:r>
      <w:r w:rsidR="009825FC">
        <w:rPr>
          <w:rFonts w:hint="eastAsia"/>
          <w:sz w:val="28"/>
          <w:szCs w:val="28"/>
        </w:rPr>
        <w:t>精液和其他体液（唾液和尿液，以及孕妇的羊水等体液）存在情况和</w:t>
      </w:r>
      <w:r w:rsidRPr="006C5A57">
        <w:rPr>
          <w:rFonts w:hint="eastAsia"/>
          <w:sz w:val="28"/>
          <w:szCs w:val="28"/>
        </w:rPr>
        <w:t>存活时间；</w:t>
      </w:r>
      <w:r w:rsidRPr="006C5A57">
        <w:rPr>
          <w:rFonts w:hint="eastAsia"/>
          <w:sz w:val="28"/>
          <w:szCs w:val="28"/>
        </w:rPr>
        <w:t>2</w:t>
      </w:r>
      <w:r w:rsidRPr="006C5A57">
        <w:rPr>
          <w:rFonts w:hint="eastAsia"/>
          <w:sz w:val="28"/>
          <w:szCs w:val="28"/>
        </w:rPr>
        <w:t>）</w:t>
      </w:r>
      <w:r w:rsidR="003634A9">
        <w:rPr>
          <w:rFonts w:hint="eastAsia"/>
          <w:sz w:val="28"/>
          <w:szCs w:val="28"/>
        </w:rPr>
        <w:t>进一步理解性传播和母婴传播途径</w:t>
      </w:r>
      <w:r w:rsidRPr="006C5A57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二</w:t>
      </w:r>
      <w:proofErr w:type="gramStart"/>
      <w:r>
        <w:rPr>
          <w:rFonts w:hint="eastAsia"/>
          <w:sz w:val="28"/>
          <w:szCs w:val="28"/>
        </w:rPr>
        <w:t>是</w:t>
      </w:r>
      <w:r w:rsidRPr="006C5A57">
        <w:rPr>
          <w:rFonts w:hint="eastAsia"/>
          <w:sz w:val="28"/>
          <w:szCs w:val="28"/>
        </w:rPr>
        <w:t>寨卡病毒</w:t>
      </w:r>
      <w:proofErr w:type="gramEnd"/>
      <w:r w:rsidRPr="006C5A57">
        <w:rPr>
          <w:rFonts w:hint="eastAsia"/>
          <w:sz w:val="28"/>
          <w:szCs w:val="28"/>
        </w:rPr>
        <w:t>和小头畸形、</w:t>
      </w:r>
      <w:r w:rsidR="009825FC">
        <w:rPr>
          <w:rFonts w:hint="eastAsia"/>
          <w:sz w:val="28"/>
          <w:szCs w:val="28"/>
        </w:rPr>
        <w:t>格林巴利综合征</w:t>
      </w:r>
      <w:r w:rsidRPr="006C5A57">
        <w:rPr>
          <w:rFonts w:hint="eastAsia"/>
          <w:sz w:val="28"/>
          <w:szCs w:val="28"/>
        </w:rPr>
        <w:t>及其他神经系统疾病的因果关系</w:t>
      </w:r>
      <w:r>
        <w:rPr>
          <w:rFonts w:hint="eastAsia"/>
          <w:sz w:val="28"/>
          <w:szCs w:val="28"/>
        </w:rPr>
        <w:t>研究，包括</w:t>
      </w:r>
      <w:r w:rsidRPr="006C5A57">
        <w:rPr>
          <w:rFonts w:hint="eastAsia"/>
          <w:sz w:val="28"/>
          <w:szCs w:val="28"/>
        </w:rPr>
        <w:t>病例对照和队列研究</w:t>
      </w:r>
      <w:r>
        <w:rPr>
          <w:rFonts w:hint="eastAsia"/>
          <w:sz w:val="28"/>
          <w:szCs w:val="28"/>
        </w:rPr>
        <w:t>等类型。三是开发有关诊断试剂、药物和疫苗。</w:t>
      </w:r>
      <w:r w:rsidR="00C949E9">
        <w:rPr>
          <w:rFonts w:hint="eastAsia"/>
          <w:sz w:val="28"/>
          <w:szCs w:val="28"/>
        </w:rPr>
        <w:t>世卫组织还将</w:t>
      </w:r>
      <w:r w:rsidR="002C1670" w:rsidRPr="006C5A57">
        <w:rPr>
          <w:rFonts w:hint="eastAsia"/>
          <w:sz w:val="28"/>
          <w:szCs w:val="28"/>
        </w:rPr>
        <w:t>组织制</w:t>
      </w:r>
      <w:r w:rsidR="009825FC">
        <w:rPr>
          <w:rFonts w:hint="eastAsia"/>
          <w:sz w:val="28"/>
          <w:szCs w:val="28"/>
        </w:rPr>
        <w:t>定研究协议，收集有关寨卡病毒与小头畸形及神经系统疾病因果关系研究的</w:t>
      </w:r>
      <w:r w:rsidR="002C1670" w:rsidRPr="006C5A57">
        <w:rPr>
          <w:rFonts w:hint="eastAsia"/>
          <w:sz w:val="28"/>
          <w:szCs w:val="28"/>
        </w:rPr>
        <w:t>数据收集标准。</w:t>
      </w:r>
      <w:bookmarkStart w:id="0" w:name="_GoBack"/>
      <w:bookmarkEnd w:id="0"/>
    </w:p>
    <w:sectPr w:rsidR="002C1670" w:rsidRPr="006C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70"/>
    <w:rsid w:val="000004D3"/>
    <w:rsid w:val="00001816"/>
    <w:rsid w:val="0000517F"/>
    <w:rsid w:val="000065AA"/>
    <w:rsid w:val="000068B0"/>
    <w:rsid w:val="00007BA9"/>
    <w:rsid w:val="0002470D"/>
    <w:rsid w:val="000325D5"/>
    <w:rsid w:val="00035212"/>
    <w:rsid w:val="000450D6"/>
    <w:rsid w:val="0004745C"/>
    <w:rsid w:val="00052CA7"/>
    <w:rsid w:val="00055E55"/>
    <w:rsid w:val="000669FB"/>
    <w:rsid w:val="000732F1"/>
    <w:rsid w:val="00073D34"/>
    <w:rsid w:val="0007657F"/>
    <w:rsid w:val="00085F2D"/>
    <w:rsid w:val="00093E48"/>
    <w:rsid w:val="000A26E0"/>
    <w:rsid w:val="000A2D0B"/>
    <w:rsid w:val="000A71D8"/>
    <w:rsid w:val="000B00F5"/>
    <w:rsid w:val="000B2B3E"/>
    <w:rsid w:val="000C31A7"/>
    <w:rsid w:val="000D72E1"/>
    <w:rsid w:val="000D73FD"/>
    <w:rsid w:val="000E5527"/>
    <w:rsid w:val="000F2E80"/>
    <w:rsid w:val="000F666D"/>
    <w:rsid w:val="00104370"/>
    <w:rsid w:val="00112CFE"/>
    <w:rsid w:val="00116FAB"/>
    <w:rsid w:val="00123AFE"/>
    <w:rsid w:val="00126422"/>
    <w:rsid w:val="00147513"/>
    <w:rsid w:val="001527FB"/>
    <w:rsid w:val="00153327"/>
    <w:rsid w:val="00180689"/>
    <w:rsid w:val="00180853"/>
    <w:rsid w:val="0019488D"/>
    <w:rsid w:val="001A333D"/>
    <w:rsid w:val="001B0A37"/>
    <w:rsid w:val="001C1BA1"/>
    <w:rsid w:val="001C6F59"/>
    <w:rsid w:val="001C71D7"/>
    <w:rsid w:val="001E2394"/>
    <w:rsid w:val="001E6A0B"/>
    <w:rsid w:val="001F6DF7"/>
    <w:rsid w:val="0020544B"/>
    <w:rsid w:val="002151EF"/>
    <w:rsid w:val="00215901"/>
    <w:rsid w:val="002243EC"/>
    <w:rsid w:val="00230D15"/>
    <w:rsid w:val="00250487"/>
    <w:rsid w:val="0026049D"/>
    <w:rsid w:val="00276C75"/>
    <w:rsid w:val="00291A2F"/>
    <w:rsid w:val="002952DE"/>
    <w:rsid w:val="002B5F08"/>
    <w:rsid w:val="002B6F27"/>
    <w:rsid w:val="002B755A"/>
    <w:rsid w:val="002C1670"/>
    <w:rsid w:val="002C5836"/>
    <w:rsid w:val="002C7CCF"/>
    <w:rsid w:val="002D65E3"/>
    <w:rsid w:val="002E2A8E"/>
    <w:rsid w:val="002E536A"/>
    <w:rsid w:val="00302780"/>
    <w:rsid w:val="003047B5"/>
    <w:rsid w:val="00311717"/>
    <w:rsid w:val="00342627"/>
    <w:rsid w:val="00342B9F"/>
    <w:rsid w:val="003431EE"/>
    <w:rsid w:val="00347854"/>
    <w:rsid w:val="00361D90"/>
    <w:rsid w:val="003634A9"/>
    <w:rsid w:val="0038291F"/>
    <w:rsid w:val="0039256C"/>
    <w:rsid w:val="00395196"/>
    <w:rsid w:val="003A0C71"/>
    <w:rsid w:val="003A428B"/>
    <w:rsid w:val="003C48A8"/>
    <w:rsid w:val="003C5BC4"/>
    <w:rsid w:val="003C699D"/>
    <w:rsid w:val="003D0455"/>
    <w:rsid w:val="003D0D23"/>
    <w:rsid w:val="003F472C"/>
    <w:rsid w:val="003F6D5D"/>
    <w:rsid w:val="00406641"/>
    <w:rsid w:val="00415687"/>
    <w:rsid w:val="0042309D"/>
    <w:rsid w:val="004363CD"/>
    <w:rsid w:val="004414A5"/>
    <w:rsid w:val="004449E5"/>
    <w:rsid w:val="00465249"/>
    <w:rsid w:val="00487565"/>
    <w:rsid w:val="0049202F"/>
    <w:rsid w:val="004A3EDB"/>
    <w:rsid w:val="004A7A23"/>
    <w:rsid w:val="004D0076"/>
    <w:rsid w:val="004F04AA"/>
    <w:rsid w:val="004F7BC6"/>
    <w:rsid w:val="00502B34"/>
    <w:rsid w:val="00514B0F"/>
    <w:rsid w:val="005368BD"/>
    <w:rsid w:val="0055348D"/>
    <w:rsid w:val="00554649"/>
    <w:rsid w:val="00555056"/>
    <w:rsid w:val="00563F99"/>
    <w:rsid w:val="00575A53"/>
    <w:rsid w:val="00577FE9"/>
    <w:rsid w:val="00597AC1"/>
    <w:rsid w:val="005A2FBF"/>
    <w:rsid w:val="005A613F"/>
    <w:rsid w:val="005B20E8"/>
    <w:rsid w:val="005D15EC"/>
    <w:rsid w:val="005D27A7"/>
    <w:rsid w:val="005D40AC"/>
    <w:rsid w:val="005E3ABD"/>
    <w:rsid w:val="005E5E97"/>
    <w:rsid w:val="005E7959"/>
    <w:rsid w:val="005F0301"/>
    <w:rsid w:val="005F09B1"/>
    <w:rsid w:val="005F6505"/>
    <w:rsid w:val="005F6860"/>
    <w:rsid w:val="00603A5F"/>
    <w:rsid w:val="00605FF9"/>
    <w:rsid w:val="006109BC"/>
    <w:rsid w:val="00614779"/>
    <w:rsid w:val="00614E2A"/>
    <w:rsid w:val="00633751"/>
    <w:rsid w:val="00634432"/>
    <w:rsid w:val="00641873"/>
    <w:rsid w:val="00641BDF"/>
    <w:rsid w:val="00650A27"/>
    <w:rsid w:val="00656C72"/>
    <w:rsid w:val="006778E8"/>
    <w:rsid w:val="006812BD"/>
    <w:rsid w:val="0068243A"/>
    <w:rsid w:val="00692D4A"/>
    <w:rsid w:val="006A094D"/>
    <w:rsid w:val="006A5041"/>
    <w:rsid w:val="006C5A57"/>
    <w:rsid w:val="006D7E8D"/>
    <w:rsid w:val="006E4004"/>
    <w:rsid w:val="006F45FF"/>
    <w:rsid w:val="00701253"/>
    <w:rsid w:val="00706297"/>
    <w:rsid w:val="00713E91"/>
    <w:rsid w:val="00726E27"/>
    <w:rsid w:val="00731E34"/>
    <w:rsid w:val="00746645"/>
    <w:rsid w:val="00757431"/>
    <w:rsid w:val="00765C03"/>
    <w:rsid w:val="00774F05"/>
    <w:rsid w:val="00782F74"/>
    <w:rsid w:val="00796AEC"/>
    <w:rsid w:val="007A4947"/>
    <w:rsid w:val="007B23A3"/>
    <w:rsid w:val="007D3B91"/>
    <w:rsid w:val="007F1842"/>
    <w:rsid w:val="007F1CA9"/>
    <w:rsid w:val="007F372C"/>
    <w:rsid w:val="00800C15"/>
    <w:rsid w:val="00802C2C"/>
    <w:rsid w:val="00806589"/>
    <w:rsid w:val="008117E5"/>
    <w:rsid w:val="00811DBA"/>
    <w:rsid w:val="00824BBA"/>
    <w:rsid w:val="008374CC"/>
    <w:rsid w:val="008412D8"/>
    <w:rsid w:val="00846C7A"/>
    <w:rsid w:val="008477E9"/>
    <w:rsid w:val="00850855"/>
    <w:rsid w:val="008553DF"/>
    <w:rsid w:val="008564AE"/>
    <w:rsid w:val="008637D7"/>
    <w:rsid w:val="008B1E75"/>
    <w:rsid w:val="008C4C59"/>
    <w:rsid w:val="008C4EC2"/>
    <w:rsid w:val="008D7810"/>
    <w:rsid w:val="008E192E"/>
    <w:rsid w:val="008E2FFB"/>
    <w:rsid w:val="009031B2"/>
    <w:rsid w:val="00905236"/>
    <w:rsid w:val="00907F22"/>
    <w:rsid w:val="00911675"/>
    <w:rsid w:val="00913342"/>
    <w:rsid w:val="00915A13"/>
    <w:rsid w:val="00923E69"/>
    <w:rsid w:val="00927765"/>
    <w:rsid w:val="00934AEC"/>
    <w:rsid w:val="0095183C"/>
    <w:rsid w:val="00957B04"/>
    <w:rsid w:val="00962494"/>
    <w:rsid w:val="00970677"/>
    <w:rsid w:val="009757AB"/>
    <w:rsid w:val="009802EE"/>
    <w:rsid w:val="009825FC"/>
    <w:rsid w:val="009836B6"/>
    <w:rsid w:val="00984AB1"/>
    <w:rsid w:val="00991597"/>
    <w:rsid w:val="00997756"/>
    <w:rsid w:val="009A191A"/>
    <w:rsid w:val="009B33E1"/>
    <w:rsid w:val="009C460A"/>
    <w:rsid w:val="009E13A7"/>
    <w:rsid w:val="009F4D17"/>
    <w:rsid w:val="00A07B38"/>
    <w:rsid w:val="00A11B32"/>
    <w:rsid w:val="00A12B99"/>
    <w:rsid w:val="00A36AE3"/>
    <w:rsid w:val="00A5597B"/>
    <w:rsid w:val="00A70D86"/>
    <w:rsid w:val="00AC0863"/>
    <w:rsid w:val="00AD455D"/>
    <w:rsid w:val="00AE37AC"/>
    <w:rsid w:val="00B06462"/>
    <w:rsid w:val="00B11043"/>
    <w:rsid w:val="00B36593"/>
    <w:rsid w:val="00B41CE1"/>
    <w:rsid w:val="00B42BE7"/>
    <w:rsid w:val="00B5651C"/>
    <w:rsid w:val="00B6445E"/>
    <w:rsid w:val="00B6480B"/>
    <w:rsid w:val="00B659A4"/>
    <w:rsid w:val="00B9111E"/>
    <w:rsid w:val="00BB69AC"/>
    <w:rsid w:val="00BC00B5"/>
    <w:rsid w:val="00BD1828"/>
    <w:rsid w:val="00BD6627"/>
    <w:rsid w:val="00BE0FDA"/>
    <w:rsid w:val="00BE273A"/>
    <w:rsid w:val="00BE5598"/>
    <w:rsid w:val="00BF4D72"/>
    <w:rsid w:val="00C034AC"/>
    <w:rsid w:val="00C0440D"/>
    <w:rsid w:val="00C11F6D"/>
    <w:rsid w:val="00C13838"/>
    <w:rsid w:val="00C213F3"/>
    <w:rsid w:val="00C26696"/>
    <w:rsid w:val="00C31B22"/>
    <w:rsid w:val="00C40C44"/>
    <w:rsid w:val="00C45212"/>
    <w:rsid w:val="00C525C2"/>
    <w:rsid w:val="00C64C02"/>
    <w:rsid w:val="00C71B99"/>
    <w:rsid w:val="00C7601E"/>
    <w:rsid w:val="00C844AB"/>
    <w:rsid w:val="00C852D7"/>
    <w:rsid w:val="00C904F5"/>
    <w:rsid w:val="00C90E96"/>
    <w:rsid w:val="00C949E9"/>
    <w:rsid w:val="00CA0CBC"/>
    <w:rsid w:val="00CA69D9"/>
    <w:rsid w:val="00CB0409"/>
    <w:rsid w:val="00CC09C9"/>
    <w:rsid w:val="00CC3E51"/>
    <w:rsid w:val="00CC4AED"/>
    <w:rsid w:val="00CD545A"/>
    <w:rsid w:val="00CE5C71"/>
    <w:rsid w:val="00CF2A57"/>
    <w:rsid w:val="00CF66EC"/>
    <w:rsid w:val="00D03FA9"/>
    <w:rsid w:val="00D13400"/>
    <w:rsid w:val="00D2640C"/>
    <w:rsid w:val="00D55411"/>
    <w:rsid w:val="00D72162"/>
    <w:rsid w:val="00D80A37"/>
    <w:rsid w:val="00D82518"/>
    <w:rsid w:val="00D96B88"/>
    <w:rsid w:val="00DA01A6"/>
    <w:rsid w:val="00DA58BE"/>
    <w:rsid w:val="00DC1282"/>
    <w:rsid w:val="00DD1812"/>
    <w:rsid w:val="00DE2BF2"/>
    <w:rsid w:val="00DE5A92"/>
    <w:rsid w:val="00DF45DF"/>
    <w:rsid w:val="00E02643"/>
    <w:rsid w:val="00E10A7F"/>
    <w:rsid w:val="00E113A1"/>
    <w:rsid w:val="00E12C6A"/>
    <w:rsid w:val="00E142B5"/>
    <w:rsid w:val="00E16502"/>
    <w:rsid w:val="00E31B79"/>
    <w:rsid w:val="00E40F5D"/>
    <w:rsid w:val="00E53B65"/>
    <w:rsid w:val="00E6005F"/>
    <w:rsid w:val="00E7038F"/>
    <w:rsid w:val="00E93683"/>
    <w:rsid w:val="00EA6688"/>
    <w:rsid w:val="00EB23FC"/>
    <w:rsid w:val="00EB5654"/>
    <w:rsid w:val="00EC43A3"/>
    <w:rsid w:val="00EC53AF"/>
    <w:rsid w:val="00ED5A90"/>
    <w:rsid w:val="00ED606A"/>
    <w:rsid w:val="00EE329E"/>
    <w:rsid w:val="00EE3CA5"/>
    <w:rsid w:val="00EE7D34"/>
    <w:rsid w:val="00F02259"/>
    <w:rsid w:val="00F02B21"/>
    <w:rsid w:val="00F1461E"/>
    <w:rsid w:val="00F17530"/>
    <w:rsid w:val="00F21008"/>
    <w:rsid w:val="00F22FDE"/>
    <w:rsid w:val="00F304F6"/>
    <w:rsid w:val="00F33959"/>
    <w:rsid w:val="00F4532F"/>
    <w:rsid w:val="00F45B8C"/>
    <w:rsid w:val="00F511DA"/>
    <w:rsid w:val="00F52D78"/>
    <w:rsid w:val="00F541BA"/>
    <w:rsid w:val="00F548DA"/>
    <w:rsid w:val="00F62E8C"/>
    <w:rsid w:val="00F630C4"/>
    <w:rsid w:val="00F70C2D"/>
    <w:rsid w:val="00F72E0C"/>
    <w:rsid w:val="00FB3DFB"/>
    <w:rsid w:val="00FB6ADE"/>
    <w:rsid w:val="00FC5922"/>
    <w:rsid w:val="00FD5573"/>
    <w:rsid w:val="00FE6334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5A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5A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5A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C5A5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D03FA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5A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5A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5A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C5A5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D03FA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陈秋兰</dc:creator>
  <cp:lastModifiedBy>陈秋兰</cp:lastModifiedBy>
  <cp:revision>41</cp:revision>
  <dcterms:created xsi:type="dcterms:W3CDTF">2016-02-19T04:49:00Z</dcterms:created>
  <dcterms:modified xsi:type="dcterms:W3CDTF">2016-02-19T06:24:00Z</dcterms:modified>
</cp:coreProperties>
</file>