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5F" w:rsidRPr="0006695F" w:rsidRDefault="0006695F" w:rsidP="0006695F">
      <w:pPr>
        <w:widowControl/>
        <w:jc w:val="left"/>
        <w:outlineLvl w:val="0"/>
        <w:rPr>
          <w:rFonts w:ascii="Helvetica" w:hAnsi="Helvetica" w:cs="Helvetica"/>
          <w:b/>
          <w:bCs/>
          <w:kern w:val="36"/>
          <w:sz w:val="45"/>
          <w:szCs w:val="45"/>
        </w:rPr>
      </w:pPr>
      <w:r w:rsidRPr="0006695F">
        <w:rPr>
          <w:rFonts w:ascii="Helvetica" w:hAnsi="Helvetica" w:cs="Helvetica"/>
          <w:b/>
          <w:bCs/>
          <w:kern w:val="36"/>
          <w:sz w:val="45"/>
          <w:szCs w:val="45"/>
        </w:rPr>
        <w:t xml:space="preserve">FDA issues recommendations to reduce the risk for </w:t>
      </w:r>
      <w:proofErr w:type="spellStart"/>
      <w:r w:rsidRPr="0006695F">
        <w:rPr>
          <w:rFonts w:ascii="Helvetica" w:hAnsi="Helvetica" w:cs="Helvetica"/>
          <w:b/>
          <w:bCs/>
          <w:kern w:val="36"/>
          <w:sz w:val="45"/>
          <w:szCs w:val="45"/>
        </w:rPr>
        <w:t>Zika</w:t>
      </w:r>
      <w:proofErr w:type="spellEnd"/>
      <w:r w:rsidRPr="0006695F">
        <w:rPr>
          <w:rFonts w:ascii="Helvetica" w:hAnsi="Helvetica" w:cs="Helvetica"/>
          <w:b/>
          <w:bCs/>
          <w:kern w:val="36"/>
          <w:sz w:val="45"/>
          <w:szCs w:val="45"/>
        </w:rPr>
        <w:t xml:space="preserve"> virus blood transmission in the United States</w:t>
      </w:r>
    </w:p>
    <w:p w:rsidR="0006695F" w:rsidRPr="0006695F" w:rsidRDefault="0006695F" w:rsidP="0006695F">
      <w:pPr>
        <w:widowControl/>
        <w:shd w:val="clear" w:color="auto" w:fill="FFFFFF"/>
        <w:jc w:val="left"/>
        <w:outlineLvl w:val="1"/>
        <w:rPr>
          <w:rFonts w:ascii="Helvetica" w:hAnsi="Helvetica" w:cs="Helvetica"/>
          <w:b/>
          <w:bCs/>
          <w:color w:val="333333"/>
          <w:kern w:val="0"/>
          <w:sz w:val="24"/>
        </w:rPr>
      </w:pPr>
      <w:r w:rsidRPr="0006695F">
        <w:rPr>
          <w:rFonts w:ascii="Helvetica" w:hAnsi="Helvetica" w:cs="Helvetica"/>
          <w:b/>
          <w:bCs/>
          <w:color w:val="333333"/>
          <w:kern w:val="0"/>
          <w:sz w:val="24"/>
        </w:rPr>
        <w:t>For Immediate Release</w:t>
      </w:r>
    </w:p>
    <w:p w:rsidR="0006695F" w:rsidRPr="0006695F" w:rsidRDefault="0006695F" w:rsidP="0006695F">
      <w:pPr>
        <w:widowControl/>
        <w:shd w:val="clear" w:color="auto" w:fill="FFFFFF"/>
        <w:spacing w:line="289" w:lineRule="atLeast"/>
        <w:jc w:val="left"/>
        <w:rPr>
          <w:rFonts w:ascii="Helvetica" w:hAnsi="Helvetica" w:cs="Helvetica"/>
          <w:color w:val="333333"/>
          <w:kern w:val="0"/>
          <w:szCs w:val="21"/>
        </w:rPr>
      </w:pPr>
      <w:r w:rsidRPr="0006695F">
        <w:rPr>
          <w:rFonts w:ascii="Helvetica" w:hAnsi="Helvetica" w:cs="Helvetica"/>
          <w:color w:val="333333"/>
          <w:kern w:val="0"/>
          <w:szCs w:val="21"/>
        </w:rPr>
        <w:t>February 16, 2016</w:t>
      </w:r>
    </w:p>
    <w:p w:rsidR="0006695F" w:rsidRPr="0006695F" w:rsidRDefault="0006695F" w:rsidP="0006695F">
      <w:pPr>
        <w:widowControl/>
        <w:shd w:val="clear" w:color="auto" w:fill="FFFFFF"/>
        <w:jc w:val="left"/>
        <w:outlineLvl w:val="1"/>
        <w:rPr>
          <w:rFonts w:ascii="Helvetica" w:hAnsi="Helvetica" w:cs="Helvetica"/>
          <w:b/>
          <w:bCs/>
          <w:color w:val="333333"/>
          <w:kern w:val="0"/>
          <w:sz w:val="24"/>
        </w:rPr>
      </w:pPr>
      <w:r w:rsidRPr="0006695F">
        <w:rPr>
          <w:rFonts w:ascii="Helvetica" w:hAnsi="Helvetica" w:cs="Helvetica"/>
          <w:b/>
          <w:bCs/>
          <w:color w:val="333333"/>
          <w:kern w:val="0"/>
          <w:sz w:val="24"/>
        </w:rPr>
        <w:t>Release</w:t>
      </w:r>
    </w:p>
    <w:p w:rsidR="0006695F" w:rsidRPr="0006695F" w:rsidRDefault="0006695F" w:rsidP="0006695F">
      <w:pPr>
        <w:widowControl/>
        <w:shd w:val="clear" w:color="auto" w:fill="FFFFFF"/>
        <w:spacing w:before="240" w:after="240" w:line="289" w:lineRule="atLeast"/>
        <w:jc w:val="left"/>
        <w:rPr>
          <w:rFonts w:ascii="Helvetica" w:hAnsi="Helvetica" w:cs="Helvetica"/>
          <w:color w:val="333333"/>
          <w:kern w:val="0"/>
          <w:szCs w:val="21"/>
        </w:rPr>
      </w:pPr>
      <w:bookmarkStart w:id="0" w:name="_GoBack"/>
      <w:bookmarkEnd w:id="0"/>
      <w:r w:rsidRPr="0006695F">
        <w:rPr>
          <w:rFonts w:ascii="Helvetica" w:hAnsi="Helvetica" w:cs="Helvetica"/>
          <w:color w:val="333333"/>
          <w:kern w:val="0"/>
          <w:szCs w:val="21"/>
        </w:rPr>
        <w:t xml:space="preserve">As a safety measure against the emerging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outbreak, today the U.S. Food and Drug Administration issued a new guidance recommending the deferral of individuals from donating blood if they have been to areas with active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transmission, potentially have been exposed to the virus, or have had a confirmed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infection.</w:t>
      </w:r>
    </w:p>
    <w:p w:rsidR="0006695F" w:rsidRPr="0006695F" w:rsidRDefault="0006695F" w:rsidP="0006695F">
      <w:pPr>
        <w:widowControl/>
        <w:shd w:val="clear" w:color="auto" w:fill="FFFFFF"/>
        <w:spacing w:before="240" w:after="240" w:line="289" w:lineRule="atLeast"/>
        <w:jc w:val="left"/>
        <w:rPr>
          <w:rFonts w:ascii="Helvetica" w:hAnsi="Helvetica" w:cs="Helvetica"/>
          <w:color w:val="333333"/>
          <w:kern w:val="0"/>
          <w:szCs w:val="21"/>
        </w:rPr>
      </w:pPr>
      <w:r w:rsidRPr="0006695F">
        <w:rPr>
          <w:rFonts w:ascii="Helvetica" w:hAnsi="Helvetica" w:cs="Helvetica"/>
          <w:color w:val="333333"/>
          <w:kern w:val="0"/>
          <w:szCs w:val="21"/>
        </w:rPr>
        <w:t xml:space="preserve">“The FDA has critical responsibilities in outbreak situations and has been working rapidly to take important steps to respond to the emerging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outbreak,” said Luciana </w:t>
      </w:r>
      <w:proofErr w:type="spellStart"/>
      <w:r w:rsidRPr="0006695F">
        <w:rPr>
          <w:rFonts w:ascii="Helvetica" w:hAnsi="Helvetica" w:cs="Helvetica"/>
          <w:color w:val="333333"/>
          <w:kern w:val="0"/>
          <w:szCs w:val="21"/>
        </w:rPr>
        <w:t>Borio</w:t>
      </w:r>
      <w:proofErr w:type="spellEnd"/>
      <w:r w:rsidRPr="0006695F">
        <w:rPr>
          <w:rFonts w:ascii="Helvetica" w:hAnsi="Helvetica" w:cs="Helvetica"/>
          <w:color w:val="333333"/>
          <w:kern w:val="0"/>
          <w:szCs w:val="21"/>
        </w:rPr>
        <w:t>, M.D., the FDA’s acting chief scientist. “We are issuing this guidance for immediate implementation in order to better protect the U.S. blood supply.”</w:t>
      </w:r>
    </w:p>
    <w:p w:rsidR="0006695F" w:rsidRPr="0006695F" w:rsidRDefault="0006695F" w:rsidP="0006695F">
      <w:pPr>
        <w:widowControl/>
        <w:shd w:val="clear" w:color="auto" w:fill="FFFFFF"/>
        <w:spacing w:before="240" w:after="240" w:line="289" w:lineRule="atLeast"/>
        <w:jc w:val="left"/>
        <w:rPr>
          <w:rFonts w:ascii="Helvetica" w:hAnsi="Helvetica" w:cs="Helvetica"/>
          <w:color w:val="333333"/>
          <w:kern w:val="0"/>
          <w:szCs w:val="21"/>
        </w:rPr>
      </w:pPr>
      <w:r w:rsidRPr="0006695F">
        <w:rPr>
          <w:rFonts w:ascii="Helvetica" w:hAnsi="Helvetica" w:cs="Helvetica"/>
          <w:color w:val="333333"/>
          <w:kern w:val="0"/>
          <w:szCs w:val="21"/>
        </w:rPr>
        <w:t xml:space="preserve">While there have been no reports to date of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entering the U.S. blood supply, the risk of blood transmission is considered likely based on the most current scientific evidence of how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and similar viruses (</w:t>
      </w:r>
      <w:proofErr w:type="spellStart"/>
      <w:r w:rsidRPr="0006695F">
        <w:rPr>
          <w:rFonts w:ascii="Helvetica" w:hAnsi="Helvetica" w:cs="Helvetica"/>
          <w:color w:val="333333"/>
          <w:kern w:val="0"/>
          <w:szCs w:val="21"/>
        </w:rPr>
        <w:t>flaviviruses</w:t>
      </w:r>
      <w:proofErr w:type="spellEnd"/>
      <w:r w:rsidRPr="0006695F">
        <w:rPr>
          <w:rFonts w:ascii="Helvetica" w:hAnsi="Helvetica" w:cs="Helvetica"/>
          <w:color w:val="333333"/>
          <w:kern w:val="0"/>
          <w:szCs w:val="21"/>
        </w:rPr>
        <w:t xml:space="preserve">) are spread and recent reports of transfusion-associated infection outside of the U.S. Furthermore, about 4 out of 5 of those infected with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do not become symptomatic. For these reasons, the FDA is recommending that blood establishments defer blood donations from individuals in accordance with the new guidance.</w:t>
      </w:r>
    </w:p>
    <w:p w:rsidR="0006695F" w:rsidRPr="0006695F" w:rsidRDefault="0006695F" w:rsidP="0006695F">
      <w:pPr>
        <w:widowControl/>
        <w:shd w:val="clear" w:color="auto" w:fill="FFFFFF"/>
        <w:spacing w:before="240" w:after="240" w:line="289" w:lineRule="atLeast"/>
        <w:jc w:val="left"/>
        <w:rPr>
          <w:rFonts w:ascii="Helvetica" w:hAnsi="Helvetica" w:cs="Helvetica"/>
          <w:color w:val="333333"/>
          <w:kern w:val="0"/>
          <w:szCs w:val="21"/>
        </w:rPr>
      </w:pPr>
      <w:r w:rsidRPr="0006695F">
        <w:rPr>
          <w:rFonts w:ascii="Helvetica" w:hAnsi="Helvetica" w:cs="Helvetica"/>
          <w:i/>
          <w:iCs/>
          <w:color w:val="333333"/>
          <w:kern w:val="0"/>
          <w:szCs w:val="21"/>
        </w:rPr>
        <w:t xml:space="preserve">In areas without active </w:t>
      </w:r>
      <w:proofErr w:type="spellStart"/>
      <w:r w:rsidRPr="0006695F">
        <w:rPr>
          <w:rFonts w:ascii="Helvetica" w:hAnsi="Helvetica" w:cs="Helvetica"/>
          <w:i/>
          <w:iCs/>
          <w:color w:val="333333"/>
          <w:kern w:val="0"/>
          <w:szCs w:val="21"/>
        </w:rPr>
        <w:t>Zika</w:t>
      </w:r>
      <w:proofErr w:type="spellEnd"/>
      <w:r w:rsidRPr="0006695F">
        <w:rPr>
          <w:rFonts w:ascii="Helvetica" w:hAnsi="Helvetica" w:cs="Helvetica"/>
          <w:i/>
          <w:iCs/>
          <w:color w:val="333333"/>
          <w:kern w:val="0"/>
          <w:szCs w:val="21"/>
        </w:rPr>
        <w:t xml:space="preserve"> virus transmission</w:t>
      </w:r>
      <w:r w:rsidRPr="0006695F">
        <w:rPr>
          <w:rFonts w:ascii="Helvetica" w:hAnsi="Helvetica" w:cs="Helvetica"/>
          <w:color w:val="333333"/>
          <w:kern w:val="0"/>
          <w:szCs w:val="21"/>
        </w:rPr>
        <w:t xml:space="preserve">, the FDA recommends that donors at risk for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infection be deferred for four weeks. Individuals considered to be at risk include: those who have had </w:t>
      </w:r>
      <w:hyperlink r:id="rId5" w:history="1">
        <w:r w:rsidRPr="0006695F">
          <w:rPr>
            <w:rFonts w:ascii="Helvetica" w:hAnsi="Helvetica" w:cs="Helvetica"/>
            <w:color w:val="0066CC"/>
            <w:kern w:val="0"/>
            <w:szCs w:val="21"/>
            <w:u w:val="single"/>
          </w:rPr>
          <w:t>symptoms suggestive of Zika virus infection</w:t>
        </w:r>
      </w:hyperlink>
      <w:r w:rsidRPr="0006695F">
        <w:rPr>
          <w:rFonts w:ascii="Helvetica" w:hAnsi="Helvetica" w:cs="Helvetica"/>
          <w:color w:val="333333"/>
          <w:kern w:val="0"/>
          <w:szCs w:val="21"/>
        </w:rPr>
        <w:t xml:space="preserve">during the past four weeks, those who have had sexual contact with a person who has traveled to, or resided in, an area with active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transmission during the prior three months, and those who have traveled to areas with active transmission of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during the past four weeks.</w:t>
      </w:r>
    </w:p>
    <w:p w:rsidR="0006695F" w:rsidRPr="0006695F" w:rsidRDefault="0006695F" w:rsidP="0006695F">
      <w:pPr>
        <w:widowControl/>
        <w:shd w:val="clear" w:color="auto" w:fill="FFFFFF"/>
        <w:spacing w:before="240" w:after="240" w:line="289" w:lineRule="atLeast"/>
        <w:jc w:val="left"/>
        <w:rPr>
          <w:rFonts w:ascii="Helvetica" w:hAnsi="Helvetica" w:cs="Helvetica"/>
          <w:color w:val="333333"/>
          <w:kern w:val="0"/>
          <w:szCs w:val="21"/>
        </w:rPr>
      </w:pPr>
      <w:r w:rsidRPr="0006695F">
        <w:rPr>
          <w:rFonts w:ascii="Helvetica" w:hAnsi="Helvetica" w:cs="Helvetica"/>
          <w:i/>
          <w:iCs/>
          <w:color w:val="333333"/>
          <w:kern w:val="0"/>
          <w:szCs w:val="21"/>
        </w:rPr>
        <w:t>In </w:t>
      </w:r>
      <w:hyperlink r:id="rId6" w:history="1">
        <w:r w:rsidRPr="0006695F">
          <w:rPr>
            <w:rFonts w:ascii="Helvetica" w:hAnsi="Helvetica" w:cs="Helvetica"/>
            <w:i/>
            <w:iCs/>
            <w:color w:val="0066CC"/>
            <w:kern w:val="0"/>
            <w:szCs w:val="21"/>
            <w:u w:val="single"/>
          </w:rPr>
          <w:t>areas with active Zika virus transmission</w:t>
        </w:r>
      </w:hyperlink>
      <w:r w:rsidRPr="0006695F">
        <w:rPr>
          <w:rFonts w:ascii="Helvetica" w:hAnsi="Helvetica" w:cs="Helvetica"/>
          <w:color w:val="333333"/>
          <w:kern w:val="0"/>
          <w:szCs w:val="21"/>
        </w:rPr>
        <w:t xml:space="preserve">, the FDA recommends that Whole Blood and blood components for transfusion be obtained from areas of the U.S. without active transmission. Blood establishments may continue collecting and preparing platelets and plasma if an FDA-approved, pathogen-reduction device is used. The guidance also recommends blood establishments update donor education materials with information about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signs and symptoms and ask potentially affected donors to refrain from giving blood.</w:t>
      </w:r>
    </w:p>
    <w:p w:rsidR="0006695F" w:rsidRPr="0006695F" w:rsidRDefault="0006695F" w:rsidP="0006695F">
      <w:pPr>
        <w:widowControl/>
        <w:shd w:val="clear" w:color="auto" w:fill="FFFFFF"/>
        <w:spacing w:before="240" w:after="240" w:line="289" w:lineRule="atLeast"/>
        <w:jc w:val="left"/>
        <w:rPr>
          <w:rFonts w:ascii="Helvetica" w:hAnsi="Helvetica" w:cs="Helvetica"/>
          <w:color w:val="333333"/>
          <w:kern w:val="0"/>
          <w:szCs w:val="21"/>
        </w:rPr>
      </w:pPr>
      <w:r w:rsidRPr="0006695F">
        <w:rPr>
          <w:rFonts w:ascii="Helvetica" w:hAnsi="Helvetica" w:cs="Helvetica"/>
          <w:color w:val="333333"/>
          <w:kern w:val="0"/>
          <w:szCs w:val="21"/>
        </w:rPr>
        <w:t xml:space="preserve">“Based on the best available evidence, we believe the new recommendations will help reduce the risk of collecting blood and blood components from donors who may be infected with the </w:t>
      </w:r>
      <w:proofErr w:type="spellStart"/>
      <w:r w:rsidRPr="0006695F">
        <w:rPr>
          <w:rFonts w:ascii="Helvetica" w:hAnsi="Helvetica" w:cs="Helvetica"/>
          <w:color w:val="333333"/>
          <w:kern w:val="0"/>
          <w:szCs w:val="21"/>
        </w:rPr>
        <w:t>Zika</w:t>
      </w:r>
      <w:proofErr w:type="spellEnd"/>
      <w:r w:rsidRPr="0006695F">
        <w:rPr>
          <w:rFonts w:ascii="Helvetica" w:hAnsi="Helvetica" w:cs="Helvetica"/>
          <w:color w:val="333333"/>
          <w:kern w:val="0"/>
          <w:szCs w:val="21"/>
        </w:rPr>
        <w:t xml:space="preserve"> virus,” said Peter Marks, M.D., Ph.D., director of the FDA’s Center for Biologics </w:t>
      </w:r>
      <w:r w:rsidRPr="0006695F">
        <w:rPr>
          <w:rFonts w:ascii="Helvetica" w:hAnsi="Helvetica" w:cs="Helvetica"/>
          <w:color w:val="333333"/>
          <w:kern w:val="0"/>
          <w:szCs w:val="21"/>
        </w:rPr>
        <w:lastRenderedPageBreak/>
        <w:t>Evaluation and Research.</w:t>
      </w:r>
      <w:r w:rsidRPr="0006695F">
        <w:rPr>
          <w:rFonts w:ascii="Helvetica" w:hAnsi="Helvetica" w:cs="Helvetica"/>
          <w:color w:val="333333"/>
          <w:kern w:val="0"/>
          <w:szCs w:val="21"/>
        </w:rPr>
        <w:br/>
      </w:r>
      <w:r w:rsidRPr="0006695F">
        <w:rPr>
          <w:rFonts w:ascii="Helvetica" w:hAnsi="Helvetica" w:cs="Helvetica"/>
          <w:color w:val="333333"/>
          <w:kern w:val="0"/>
          <w:szCs w:val="21"/>
        </w:rPr>
        <w:br/>
        <w:t>Following the issuance of these recommendations, the FDA also intends to issue a guidance that will address appropriate donor deferral measures for human cells, tissues, and cellular and tissue-based products (HCT/Ps), given recent reports of sexual transmission of the virus.</w:t>
      </w:r>
    </w:p>
    <w:p w:rsidR="0006695F" w:rsidRPr="0006695F" w:rsidRDefault="0006695F" w:rsidP="0006695F">
      <w:pPr>
        <w:widowControl/>
        <w:shd w:val="clear" w:color="auto" w:fill="FFFFFF"/>
        <w:spacing w:before="240" w:after="240" w:line="289" w:lineRule="atLeast"/>
        <w:jc w:val="left"/>
        <w:rPr>
          <w:rFonts w:ascii="Helvetica" w:hAnsi="Helvetica" w:cs="Helvetica"/>
          <w:color w:val="333333"/>
          <w:kern w:val="0"/>
          <w:szCs w:val="21"/>
        </w:rPr>
      </w:pPr>
      <w:r w:rsidRPr="0006695F">
        <w:rPr>
          <w:rFonts w:ascii="Helvetica" w:hAnsi="Helvetica" w:cs="Helvetica"/>
          <w:color w:val="333333"/>
          <w:kern w:val="0"/>
          <w:szCs w:val="21"/>
        </w:rPr>
        <w:t>In addition to protecting the nation’s blood supply, the FDA is also prioritizing the development of blood screening and diagnostic tests that may be useful for identifying the presence of the virus, preparing to evaluate the safety and efficacy of investigational vaccines and therapeutics that might be developed, and reviewing technology that may help suppress populations of the mosquitoes that can spread the virus.</w:t>
      </w:r>
    </w:p>
    <w:p w:rsidR="0006695F" w:rsidRPr="0006695F" w:rsidRDefault="0006695F" w:rsidP="0006695F">
      <w:pPr>
        <w:widowControl/>
        <w:shd w:val="clear" w:color="auto" w:fill="FFFFFF"/>
        <w:spacing w:before="240" w:after="240" w:line="289" w:lineRule="atLeast"/>
        <w:jc w:val="left"/>
        <w:rPr>
          <w:rFonts w:ascii="Helvetica" w:hAnsi="Helvetica" w:cs="Helvetica"/>
          <w:color w:val="333333"/>
          <w:kern w:val="0"/>
          <w:szCs w:val="21"/>
        </w:rPr>
      </w:pPr>
      <w:r w:rsidRPr="0006695F">
        <w:rPr>
          <w:rFonts w:ascii="Helvetica" w:hAnsi="Helvetica" w:cs="Helvetica"/>
          <w:color w:val="333333"/>
          <w:kern w:val="0"/>
          <w:szCs w:val="21"/>
        </w:rPr>
        <w:t>The FDA, an agency within the U.S. Department of Health and Human Services, promotes and protects the public health by, among other things, assuring the safety, effectiveness, and security of human and veterinary drugs, vaccines and other biological products for human use, and medical devices. The agency also is responsible for the safety and security of our nation’s food supply, cosmetics, dietary supplements, products that give off electronic radiation, and for regulating tobacco products.</w:t>
      </w:r>
    </w:p>
    <w:p w:rsidR="0006695F" w:rsidRPr="0006695F" w:rsidRDefault="0006695F" w:rsidP="0006695F">
      <w:pPr>
        <w:widowControl/>
        <w:shd w:val="clear" w:color="auto" w:fill="EEEEEE"/>
        <w:jc w:val="left"/>
        <w:outlineLvl w:val="1"/>
        <w:rPr>
          <w:rFonts w:ascii="Helvetica" w:hAnsi="Helvetica" w:cs="Helvetica"/>
          <w:b/>
          <w:bCs/>
          <w:color w:val="333333"/>
          <w:kern w:val="0"/>
          <w:sz w:val="24"/>
        </w:rPr>
      </w:pPr>
      <w:r w:rsidRPr="0006695F">
        <w:rPr>
          <w:rFonts w:ascii="Helvetica" w:hAnsi="Helvetica" w:cs="Helvetica"/>
          <w:b/>
          <w:bCs/>
          <w:color w:val="333333"/>
          <w:kern w:val="0"/>
          <w:sz w:val="24"/>
        </w:rPr>
        <w:t>Related Information</w:t>
      </w:r>
    </w:p>
    <w:p w:rsidR="0006695F" w:rsidRPr="0006695F" w:rsidRDefault="0006695F" w:rsidP="0006695F">
      <w:pPr>
        <w:widowControl/>
        <w:numPr>
          <w:ilvl w:val="0"/>
          <w:numId w:val="2"/>
        </w:numPr>
        <w:shd w:val="clear" w:color="auto" w:fill="EEEEEE"/>
        <w:spacing w:line="289" w:lineRule="atLeast"/>
        <w:ind w:left="75"/>
        <w:jc w:val="left"/>
        <w:rPr>
          <w:rFonts w:ascii="Helvetica" w:hAnsi="Helvetica" w:cs="Helvetica"/>
          <w:color w:val="333333"/>
          <w:kern w:val="0"/>
          <w:szCs w:val="21"/>
        </w:rPr>
      </w:pPr>
      <w:hyperlink r:id="rId7" w:history="1">
        <w:r w:rsidRPr="0006695F">
          <w:rPr>
            <w:rFonts w:ascii="Helvetica" w:hAnsi="Helvetica" w:cs="Helvetica"/>
            <w:color w:val="0000FF"/>
            <w:kern w:val="0"/>
            <w:szCs w:val="21"/>
          </w:rPr>
          <w:t>FDA: Recommendations for Donor Screening, Deferral, and Product Management to Reduce the Risk of Transfusion-Transmission of Zika Virus</w:t>
        </w:r>
      </w:hyperlink>
    </w:p>
    <w:p w:rsidR="0006695F" w:rsidRPr="0006695F" w:rsidRDefault="0006695F" w:rsidP="0006695F">
      <w:pPr>
        <w:widowControl/>
        <w:numPr>
          <w:ilvl w:val="0"/>
          <w:numId w:val="2"/>
        </w:numPr>
        <w:shd w:val="clear" w:color="auto" w:fill="EEEEEE"/>
        <w:spacing w:before="180" w:line="289" w:lineRule="atLeast"/>
        <w:ind w:left="75"/>
        <w:jc w:val="left"/>
        <w:rPr>
          <w:rFonts w:ascii="Helvetica" w:hAnsi="Helvetica" w:cs="Helvetica"/>
          <w:color w:val="333333"/>
          <w:kern w:val="0"/>
          <w:szCs w:val="21"/>
        </w:rPr>
      </w:pPr>
      <w:hyperlink r:id="rId8" w:history="1">
        <w:r w:rsidRPr="0006695F">
          <w:rPr>
            <w:rFonts w:ascii="Helvetica" w:hAnsi="Helvetica" w:cs="Helvetica"/>
            <w:color w:val="0000FF"/>
            <w:kern w:val="0"/>
            <w:szCs w:val="21"/>
          </w:rPr>
          <w:t>FDA: Zika Virus Response Updates from FDA</w:t>
        </w:r>
      </w:hyperlink>
    </w:p>
    <w:p w:rsidR="0006695F" w:rsidRPr="0006695F" w:rsidRDefault="0006695F" w:rsidP="0006695F">
      <w:pPr>
        <w:widowControl/>
        <w:numPr>
          <w:ilvl w:val="0"/>
          <w:numId w:val="2"/>
        </w:numPr>
        <w:shd w:val="clear" w:color="auto" w:fill="EEEEEE"/>
        <w:spacing w:before="180" w:line="289" w:lineRule="atLeast"/>
        <w:ind w:left="75"/>
        <w:jc w:val="left"/>
        <w:rPr>
          <w:rFonts w:ascii="Helvetica" w:hAnsi="Helvetica" w:cs="Helvetica"/>
          <w:color w:val="333333"/>
          <w:kern w:val="0"/>
          <w:szCs w:val="21"/>
        </w:rPr>
      </w:pPr>
      <w:hyperlink r:id="rId9" w:history="1">
        <w:r w:rsidRPr="0006695F">
          <w:rPr>
            <w:rFonts w:ascii="Helvetica" w:hAnsi="Helvetica" w:cs="Helvetica"/>
            <w:color w:val="0000FF"/>
            <w:kern w:val="0"/>
            <w:szCs w:val="21"/>
          </w:rPr>
          <w:t>FDA: Keeping Blood Transfusions Safe</w:t>
        </w:r>
      </w:hyperlink>
    </w:p>
    <w:p w:rsidR="0006695F" w:rsidRPr="0006695F" w:rsidRDefault="0006695F" w:rsidP="0006695F">
      <w:pPr>
        <w:widowControl/>
        <w:numPr>
          <w:ilvl w:val="0"/>
          <w:numId w:val="2"/>
        </w:numPr>
        <w:shd w:val="clear" w:color="auto" w:fill="EEEEEE"/>
        <w:spacing w:before="180" w:line="289" w:lineRule="atLeast"/>
        <w:ind w:left="75"/>
        <w:jc w:val="left"/>
        <w:rPr>
          <w:rFonts w:ascii="Helvetica" w:hAnsi="Helvetica" w:cs="Helvetica"/>
          <w:color w:val="333333"/>
          <w:kern w:val="0"/>
          <w:szCs w:val="21"/>
        </w:rPr>
      </w:pPr>
      <w:hyperlink r:id="rId10" w:history="1">
        <w:r w:rsidRPr="0006695F">
          <w:rPr>
            <w:rFonts w:ascii="Helvetica" w:hAnsi="Helvetica" w:cs="Helvetica"/>
            <w:color w:val="0000FF"/>
            <w:kern w:val="0"/>
            <w:szCs w:val="21"/>
          </w:rPr>
          <w:t>CDC: Zika Virus</w:t>
        </w:r>
      </w:hyperlink>
    </w:p>
    <w:p w:rsidR="0006695F" w:rsidRPr="0006695F" w:rsidRDefault="0006695F" w:rsidP="0006695F">
      <w:pPr>
        <w:widowControl/>
        <w:numPr>
          <w:ilvl w:val="0"/>
          <w:numId w:val="2"/>
        </w:numPr>
        <w:shd w:val="clear" w:color="auto" w:fill="EEEEEE"/>
        <w:spacing w:before="180" w:line="289" w:lineRule="atLeast"/>
        <w:ind w:left="75"/>
        <w:jc w:val="left"/>
        <w:rPr>
          <w:rFonts w:ascii="Helvetica" w:hAnsi="Helvetica" w:cs="Helvetica"/>
          <w:color w:val="333333"/>
          <w:kern w:val="0"/>
          <w:szCs w:val="21"/>
        </w:rPr>
      </w:pPr>
      <w:hyperlink r:id="rId11" w:history="1">
        <w:r w:rsidRPr="0006695F">
          <w:rPr>
            <w:rFonts w:ascii="Helvetica" w:hAnsi="Helvetica" w:cs="Helvetica"/>
            <w:color w:val="0000FF"/>
            <w:kern w:val="0"/>
            <w:szCs w:val="21"/>
          </w:rPr>
          <w:t>CDC: Areas with Zika</w:t>
        </w:r>
      </w:hyperlink>
    </w:p>
    <w:p w:rsidR="0006695F" w:rsidRPr="0006695F" w:rsidRDefault="0006695F" w:rsidP="0006695F">
      <w:pPr>
        <w:widowControl/>
        <w:numPr>
          <w:ilvl w:val="0"/>
          <w:numId w:val="2"/>
        </w:numPr>
        <w:shd w:val="clear" w:color="auto" w:fill="EEEEEE"/>
        <w:spacing w:before="180" w:line="289" w:lineRule="atLeast"/>
        <w:ind w:left="75"/>
        <w:jc w:val="left"/>
        <w:rPr>
          <w:rFonts w:ascii="Helvetica" w:hAnsi="Helvetica" w:cs="Helvetica"/>
          <w:color w:val="333333"/>
          <w:kern w:val="0"/>
          <w:szCs w:val="21"/>
        </w:rPr>
      </w:pPr>
      <w:hyperlink r:id="rId12" w:history="1">
        <w:r w:rsidRPr="0006695F">
          <w:rPr>
            <w:rFonts w:ascii="Helvetica" w:hAnsi="Helvetica" w:cs="Helvetica"/>
            <w:color w:val="0000FF"/>
            <w:kern w:val="0"/>
            <w:szCs w:val="21"/>
          </w:rPr>
          <w:t>CDC: Symptoms, Diagnosis, &amp; Treatment</w:t>
        </w:r>
      </w:hyperlink>
    </w:p>
    <w:p w:rsidR="005D7D40" w:rsidRDefault="005D7D40">
      <w:pPr>
        <w:rPr>
          <w:rFonts w:hint="eastAsia"/>
        </w:rPr>
      </w:pPr>
    </w:p>
    <w:sectPr w:rsidR="005D7D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5591F"/>
    <w:multiLevelType w:val="multilevel"/>
    <w:tmpl w:val="9A44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B152CD"/>
    <w:multiLevelType w:val="multilevel"/>
    <w:tmpl w:val="956A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31"/>
    <w:rsid w:val="00007F70"/>
    <w:rsid w:val="00011F8D"/>
    <w:rsid w:val="0001523A"/>
    <w:rsid w:val="000158D6"/>
    <w:rsid w:val="00022D8A"/>
    <w:rsid w:val="0002467A"/>
    <w:rsid w:val="00030869"/>
    <w:rsid w:val="0005189D"/>
    <w:rsid w:val="0006695F"/>
    <w:rsid w:val="000752DE"/>
    <w:rsid w:val="00082779"/>
    <w:rsid w:val="0008660A"/>
    <w:rsid w:val="00096705"/>
    <w:rsid w:val="00097015"/>
    <w:rsid w:val="000A17FF"/>
    <w:rsid w:val="000A4971"/>
    <w:rsid w:val="000A58BC"/>
    <w:rsid w:val="000B1AB3"/>
    <w:rsid w:val="000C615B"/>
    <w:rsid w:val="000D3D6B"/>
    <w:rsid w:val="00103B56"/>
    <w:rsid w:val="00104508"/>
    <w:rsid w:val="00105D76"/>
    <w:rsid w:val="00112B4F"/>
    <w:rsid w:val="00122803"/>
    <w:rsid w:val="0012332B"/>
    <w:rsid w:val="00124695"/>
    <w:rsid w:val="00126D96"/>
    <w:rsid w:val="00145432"/>
    <w:rsid w:val="00151110"/>
    <w:rsid w:val="001641C7"/>
    <w:rsid w:val="00176CDB"/>
    <w:rsid w:val="001B223B"/>
    <w:rsid w:val="001B63A8"/>
    <w:rsid w:val="001C1908"/>
    <w:rsid w:val="001D08BA"/>
    <w:rsid w:val="002064E9"/>
    <w:rsid w:val="002239D5"/>
    <w:rsid w:val="002277D7"/>
    <w:rsid w:val="0023558F"/>
    <w:rsid w:val="00272154"/>
    <w:rsid w:val="0028062E"/>
    <w:rsid w:val="0028292F"/>
    <w:rsid w:val="002842E1"/>
    <w:rsid w:val="00285602"/>
    <w:rsid w:val="002B3D34"/>
    <w:rsid w:val="002B546B"/>
    <w:rsid w:val="002C5B29"/>
    <w:rsid w:val="002D30C2"/>
    <w:rsid w:val="002D4E80"/>
    <w:rsid w:val="002E1ACD"/>
    <w:rsid w:val="002E437E"/>
    <w:rsid w:val="002E7E51"/>
    <w:rsid w:val="003137BF"/>
    <w:rsid w:val="00321548"/>
    <w:rsid w:val="00337F71"/>
    <w:rsid w:val="00344E60"/>
    <w:rsid w:val="00353131"/>
    <w:rsid w:val="00355F0C"/>
    <w:rsid w:val="00366F4F"/>
    <w:rsid w:val="00370870"/>
    <w:rsid w:val="003801C9"/>
    <w:rsid w:val="00390FBD"/>
    <w:rsid w:val="003978D0"/>
    <w:rsid w:val="003E597B"/>
    <w:rsid w:val="003E6E6D"/>
    <w:rsid w:val="003E73FF"/>
    <w:rsid w:val="004000A6"/>
    <w:rsid w:val="00402FD6"/>
    <w:rsid w:val="00417216"/>
    <w:rsid w:val="00430CFB"/>
    <w:rsid w:val="00447744"/>
    <w:rsid w:val="0044787B"/>
    <w:rsid w:val="00464450"/>
    <w:rsid w:val="00465237"/>
    <w:rsid w:val="00475F0C"/>
    <w:rsid w:val="00491C1F"/>
    <w:rsid w:val="004C1FB2"/>
    <w:rsid w:val="004D6273"/>
    <w:rsid w:val="004F35A5"/>
    <w:rsid w:val="004F5BEE"/>
    <w:rsid w:val="00502129"/>
    <w:rsid w:val="00524A4A"/>
    <w:rsid w:val="00540C99"/>
    <w:rsid w:val="00542EC1"/>
    <w:rsid w:val="00554C4C"/>
    <w:rsid w:val="0059127F"/>
    <w:rsid w:val="00591E17"/>
    <w:rsid w:val="00595DAA"/>
    <w:rsid w:val="005A301C"/>
    <w:rsid w:val="005A33C3"/>
    <w:rsid w:val="005B6562"/>
    <w:rsid w:val="005B6E12"/>
    <w:rsid w:val="005C4E39"/>
    <w:rsid w:val="005C5C5E"/>
    <w:rsid w:val="005D44B9"/>
    <w:rsid w:val="005D7D40"/>
    <w:rsid w:val="005F2EE3"/>
    <w:rsid w:val="005F3E6C"/>
    <w:rsid w:val="005F6CDE"/>
    <w:rsid w:val="006133C9"/>
    <w:rsid w:val="006140F6"/>
    <w:rsid w:val="00614C68"/>
    <w:rsid w:val="00615FB7"/>
    <w:rsid w:val="0064429A"/>
    <w:rsid w:val="00650EED"/>
    <w:rsid w:val="00672C05"/>
    <w:rsid w:val="006842F0"/>
    <w:rsid w:val="006A54AC"/>
    <w:rsid w:val="006C346F"/>
    <w:rsid w:val="006D7F77"/>
    <w:rsid w:val="006E270D"/>
    <w:rsid w:val="006E6248"/>
    <w:rsid w:val="006F2083"/>
    <w:rsid w:val="006F6D0F"/>
    <w:rsid w:val="0070237F"/>
    <w:rsid w:val="0070789C"/>
    <w:rsid w:val="00707FD4"/>
    <w:rsid w:val="007450E1"/>
    <w:rsid w:val="007701AB"/>
    <w:rsid w:val="0077732B"/>
    <w:rsid w:val="00795A7D"/>
    <w:rsid w:val="007A0761"/>
    <w:rsid w:val="007B0832"/>
    <w:rsid w:val="007B1884"/>
    <w:rsid w:val="007B1A2A"/>
    <w:rsid w:val="007C61F6"/>
    <w:rsid w:val="007D00E1"/>
    <w:rsid w:val="007D6955"/>
    <w:rsid w:val="007F2558"/>
    <w:rsid w:val="00805C02"/>
    <w:rsid w:val="00811DF2"/>
    <w:rsid w:val="00822F5F"/>
    <w:rsid w:val="00826C69"/>
    <w:rsid w:val="00842B02"/>
    <w:rsid w:val="008575E2"/>
    <w:rsid w:val="0086444B"/>
    <w:rsid w:val="00870A9C"/>
    <w:rsid w:val="00885848"/>
    <w:rsid w:val="00887349"/>
    <w:rsid w:val="0089039B"/>
    <w:rsid w:val="008D3F78"/>
    <w:rsid w:val="008D7132"/>
    <w:rsid w:val="008E7EF6"/>
    <w:rsid w:val="008F1320"/>
    <w:rsid w:val="00905DB8"/>
    <w:rsid w:val="00906682"/>
    <w:rsid w:val="00911AC6"/>
    <w:rsid w:val="009146FC"/>
    <w:rsid w:val="009226CE"/>
    <w:rsid w:val="009251BD"/>
    <w:rsid w:val="00951C36"/>
    <w:rsid w:val="009767A6"/>
    <w:rsid w:val="009920E5"/>
    <w:rsid w:val="009961D1"/>
    <w:rsid w:val="009A0B38"/>
    <w:rsid w:val="009A3D55"/>
    <w:rsid w:val="009C255C"/>
    <w:rsid w:val="009D2972"/>
    <w:rsid w:val="009D4CA6"/>
    <w:rsid w:val="009E0652"/>
    <w:rsid w:val="00A13B4C"/>
    <w:rsid w:val="00A34DFF"/>
    <w:rsid w:val="00AA08F0"/>
    <w:rsid w:val="00AA3047"/>
    <w:rsid w:val="00AA45C9"/>
    <w:rsid w:val="00AC6287"/>
    <w:rsid w:val="00AD31AD"/>
    <w:rsid w:val="00AD33F6"/>
    <w:rsid w:val="00AD766C"/>
    <w:rsid w:val="00AE3614"/>
    <w:rsid w:val="00AE3CD0"/>
    <w:rsid w:val="00AF3D55"/>
    <w:rsid w:val="00B11CDC"/>
    <w:rsid w:val="00B165A1"/>
    <w:rsid w:val="00B31FB6"/>
    <w:rsid w:val="00B648C1"/>
    <w:rsid w:val="00B7198A"/>
    <w:rsid w:val="00B75FEF"/>
    <w:rsid w:val="00B8360E"/>
    <w:rsid w:val="00B83774"/>
    <w:rsid w:val="00B9218B"/>
    <w:rsid w:val="00BA57EA"/>
    <w:rsid w:val="00BE2799"/>
    <w:rsid w:val="00BF2928"/>
    <w:rsid w:val="00C21930"/>
    <w:rsid w:val="00C453BE"/>
    <w:rsid w:val="00C55079"/>
    <w:rsid w:val="00C7788A"/>
    <w:rsid w:val="00C80111"/>
    <w:rsid w:val="00C82DAC"/>
    <w:rsid w:val="00C94933"/>
    <w:rsid w:val="00C94ADE"/>
    <w:rsid w:val="00C96712"/>
    <w:rsid w:val="00CD3C7E"/>
    <w:rsid w:val="00CE5344"/>
    <w:rsid w:val="00CF0653"/>
    <w:rsid w:val="00D10468"/>
    <w:rsid w:val="00D11D39"/>
    <w:rsid w:val="00D220C4"/>
    <w:rsid w:val="00D334E2"/>
    <w:rsid w:val="00D451F4"/>
    <w:rsid w:val="00D47BEB"/>
    <w:rsid w:val="00D734F9"/>
    <w:rsid w:val="00DB0631"/>
    <w:rsid w:val="00DC7906"/>
    <w:rsid w:val="00DD54A6"/>
    <w:rsid w:val="00E0142E"/>
    <w:rsid w:val="00E05204"/>
    <w:rsid w:val="00E2761A"/>
    <w:rsid w:val="00E32993"/>
    <w:rsid w:val="00E43EBC"/>
    <w:rsid w:val="00E56555"/>
    <w:rsid w:val="00E63694"/>
    <w:rsid w:val="00E71DED"/>
    <w:rsid w:val="00E863D8"/>
    <w:rsid w:val="00EA140F"/>
    <w:rsid w:val="00EA3A4B"/>
    <w:rsid w:val="00EA64B9"/>
    <w:rsid w:val="00EB13B1"/>
    <w:rsid w:val="00EE7405"/>
    <w:rsid w:val="00EF019C"/>
    <w:rsid w:val="00EF5409"/>
    <w:rsid w:val="00F12D85"/>
    <w:rsid w:val="00F12EA3"/>
    <w:rsid w:val="00F34A49"/>
    <w:rsid w:val="00F421A8"/>
    <w:rsid w:val="00F5058E"/>
    <w:rsid w:val="00F62562"/>
    <w:rsid w:val="00F82477"/>
    <w:rsid w:val="00F86422"/>
    <w:rsid w:val="00F972A3"/>
    <w:rsid w:val="00FA1D61"/>
    <w:rsid w:val="00FB0D25"/>
    <w:rsid w:val="00FB2675"/>
    <w:rsid w:val="00FB5A51"/>
    <w:rsid w:val="00FF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8F3B0-4334-473C-B9FD-B3D3B116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1A8"/>
    <w:pPr>
      <w:widowControl w:val="0"/>
      <w:jc w:val="both"/>
    </w:pPr>
    <w:rPr>
      <w:kern w:val="2"/>
      <w:sz w:val="21"/>
      <w:szCs w:val="24"/>
    </w:rPr>
  </w:style>
  <w:style w:type="paragraph" w:styleId="1">
    <w:name w:val="heading 1"/>
    <w:basedOn w:val="a"/>
    <w:link w:val="10"/>
    <w:uiPriority w:val="9"/>
    <w:qFormat/>
    <w:rsid w:val="0006695F"/>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0"/>
    <w:uiPriority w:val="9"/>
    <w:qFormat/>
    <w:rsid w:val="0006695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95F"/>
    <w:rPr>
      <w:rFonts w:ascii="宋体" w:hAnsi="宋体" w:cs="宋体"/>
      <w:b/>
      <w:bCs/>
      <w:kern w:val="36"/>
      <w:sz w:val="48"/>
      <w:szCs w:val="48"/>
    </w:rPr>
  </w:style>
  <w:style w:type="character" w:customStyle="1" w:styleId="20">
    <w:name w:val="标题 2 字符"/>
    <w:basedOn w:val="a0"/>
    <w:link w:val="2"/>
    <w:uiPriority w:val="9"/>
    <w:rsid w:val="0006695F"/>
    <w:rPr>
      <w:rFonts w:ascii="宋体" w:hAnsi="宋体" w:cs="宋体"/>
      <w:b/>
      <w:bCs/>
      <w:sz w:val="36"/>
      <w:szCs w:val="36"/>
    </w:rPr>
  </w:style>
  <w:style w:type="character" w:styleId="a3">
    <w:name w:val="Hyperlink"/>
    <w:basedOn w:val="a0"/>
    <w:uiPriority w:val="99"/>
    <w:semiHidden/>
    <w:unhideWhenUsed/>
    <w:rsid w:val="0006695F"/>
    <w:rPr>
      <w:color w:val="0000FF"/>
      <w:u w:val="single"/>
    </w:rPr>
  </w:style>
  <w:style w:type="paragraph" w:styleId="a4">
    <w:name w:val="Normal (Web)"/>
    <w:basedOn w:val="a"/>
    <w:uiPriority w:val="99"/>
    <w:semiHidden/>
    <w:unhideWhenUsed/>
    <w:rsid w:val="0006695F"/>
    <w:pPr>
      <w:widowControl/>
      <w:spacing w:before="100" w:beforeAutospacing="1" w:after="100" w:afterAutospacing="1"/>
      <w:jc w:val="left"/>
    </w:pPr>
    <w:rPr>
      <w:rFonts w:ascii="宋体" w:hAnsi="宋体" w:cs="宋体"/>
      <w:kern w:val="0"/>
      <w:sz w:val="24"/>
    </w:rPr>
  </w:style>
  <w:style w:type="paragraph" w:customStyle="1" w:styleId="text-right">
    <w:name w:val="text-right"/>
    <w:basedOn w:val="a"/>
    <w:rsid w:val="0006695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06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303483">
      <w:bodyDiv w:val="1"/>
      <w:marLeft w:val="0"/>
      <w:marRight w:val="0"/>
      <w:marTop w:val="0"/>
      <w:marBottom w:val="0"/>
      <w:divBdr>
        <w:top w:val="none" w:sz="0" w:space="0" w:color="auto"/>
        <w:left w:val="none" w:sz="0" w:space="0" w:color="auto"/>
        <w:bottom w:val="none" w:sz="0" w:space="0" w:color="auto"/>
        <w:right w:val="none" w:sz="0" w:space="0" w:color="auto"/>
      </w:divBdr>
      <w:divsChild>
        <w:div w:id="130563893">
          <w:marLeft w:val="0"/>
          <w:marRight w:val="0"/>
          <w:marTop w:val="0"/>
          <w:marBottom w:val="0"/>
          <w:divBdr>
            <w:top w:val="none" w:sz="0" w:space="0" w:color="auto"/>
            <w:left w:val="none" w:sz="0" w:space="0" w:color="auto"/>
            <w:bottom w:val="none" w:sz="0" w:space="0" w:color="auto"/>
            <w:right w:val="none" w:sz="0" w:space="0" w:color="auto"/>
          </w:divBdr>
          <w:divsChild>
            <w:div w:id="933587992">
              <w:marLeft w:val="-225"/>
              <w:marRight w:val="-225"/>
              <w:marTop w:val="0"/>
              <w:marBottom w:val="0"/>
              <w:divBdr>
                <w:top w:val="none" w:sz="0" w:space="0" w:color="auto"/>
                <w:left w:val="none" w:sz="0" w:space="0" w:color="auto"/>
                <w:bottom w:val="none" w:sz="0" w:space="0" w:color="auto"/>
                <w:right w:val="none" w:sz="0" w:space="0" w:color="auto"/>
              </w:divBdr>
              <w:divsChild>
                <w:div w:id="19188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4215">
          <w:marLeft w:val="0"/>
          <w:marRight w:val="0"/>
          <w:marTop w:val="0"/>
          <w:marBottom w:val="0"/>
          <w:divBdr>
            <w:top w:val="single" w:sz="6" w:space="18" w:color="DDDDDD"/>
            <w:left w:val="none" w:sz="0" w:space="0" w:color="auto"/>
            <w:bottom w:val="single" w:sz="6" w:space="18" w:color="DDDDDD"/>
            <w:right w:val="none" w:sz="0" w:space="0" w:color="auto"/>
          </w:divBdr>
          <w:divsChild>
            <w:div w:id="2034990184">
              <w:marLeft w:val="-225"/>
              <w:marRight w:val="-225"/>
              <w:marTop w:val="0"/>
              <w:marBottom w:val="0"/>
              <w:divBdr>
                <w:top w:val="none" w:sz="0" w:space="0" w:color="auto"/>
                <w:left w:val="none" w:sz="0" w:space="0" w:color="auto"/>
                <w:bottom w:val="none" w:sz="0" w:space="0" w:color="auto"/>
                <w:right w:val="none" w:sz="0" w:space="0" w:color="auto"/>
              </w:divBdr>
              <w:divsChild>
                <w:div w:id="1679236674">
                  <w:marLeft w:val="0"/>
                  <w:marRight w:val="0"/>
                  <w:marTop w:val="0"/>
                  <w:marBottom w:val="0"/>
                  <w:divBdr>
                    <w:top w:val="none" w:sz="0" w:space="0" w:color="auto"/>
                    <w:left w:val="none" w:sz="0" w:space="0" w:color="auto"/>
                    <w:bottom w:val="none" w:sz="0" w:space="0" w:color="auto"/>
                    <w:right w:val="none" w:sz="0" w:space="0" w:color="auto"/>
                  </w:divBdr>
                </w:div>
                <w:div w:id="14263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6583">
          <w:marLeft w:val="0"/>
          <w:marRight w:val="0"/>
          <w:marTop w:val="0"/>
          <w:marBottom w:val="0"/>
          <w:divBdr>
            <w:top w:val="none" w:sz="0" w:space="0" w:color="auto"/>
            <w:left w:val="none" w:sz="0" w:space="0" w:color="auto"/>
            <w:bottom w:val="none" w:sz="0" w:space="0" w:color="auto"/>
            <w:right w:val="none" w:sz="0" w:space="0" w:color="auto"/>
          </w:divBdr>
          <w:divsChild>
            <w:div w:id="2138378681">
              <w:marLeft w:val="-225"/>
              <w:marRight w:val="-225"/>
              <w:marTop w:val="0"/>
              <w:marBottom w:val="0"/>
              <w:divBdr>
                <w:top w:val="none" w:sz="0" w:space="0" w:color="auto"/>
                <w:left w:val="none" w:sz="0" w:space="0" w:color="auto"/>
                <w:bottom w:val="none" w:sz="0" w:space="0" w:color="auto"/>
                <w:right w:val="none" w:sz="0" w:space="0" w:color="auto"/>
              </w:divBdr>
              <w:divsChild>
                <w:div w:id="1819110651">
                  <w:marLeft w:val="0"/>
                  <w:marRight w:val="0"/>
                  <w:marTop w:val="0"/>
                  <w:marBottom w:val="0"/>
                  <w:divBdr>
                    <w:top w:val="none" w:sz="0" w:space="0" w:color="auto"/>
                    <w:left w:val="none" w:sz="0" w:space="0" w:color="auto"/>
                    <w:bottom w:val="none" w:sz="0" w:space="0" w:color="auto"/>
                    <w:right w:val="none" w:sz="0" w:space="0" w:color="auto"/>
                  </w:divBdr>
                  <w:divsChild>
                    <w:div w:id="1971931007">
                      <w:marLeft w:val="-225"/>
                      <w:marRight w:val="-225"/>
                      <w:marTop w:val="0"/>
                      <w:marBottom w:val="0"/>
                      <w:divBdr>
                        <w:top w:val="none" w:sz="0" w:space="0" w:color="auto"/>
                        <w:left w:val="none" w:sz="0" w:space="0" w:color="auto"/>
                        <w:bottom w:val="none" w:sz="0" w:space="0" w:color="auto"/>
                        <w:right w:val="none" w:sz="0" w:space="0" w:color="auto"/>
                      </w:divBdr>
                      <w:divsChild>
                        <w:div w:id="12511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8861">
                  <w:marLeft w:val="0"/>
                  <w:marRight w:val="0"/>
                  <w:marTop w:val="0"/>
                  <w:marBottom w:val="0"/>
                  <w:divBdr>
                    <w:top w:val="none" w:sz="0" w:space="0" w:color="auto"/>
                    <w:left w:val="none" w:sz="0" w:space="0" w:color="auto"/>
                    <w:bottom w:val="none" w:sz="0" w:space="0" w:color="auto"/>
                    <w:right w:val="none" w:sz="0" w:space="0" w:color="auto"/>
                  </w:divBdr>
                  <w:divsChild>
                    <w:div w:id="77214550">
                      <w:marLeft w:val="0"/>
                      <w:marRight w:val="0"/>
                      <w:marTop w:val="240"/>
                      <w:marBottom w:val="0"/>
                      <w:divBdr>
                        <w:top w:val="single" w:sz="6" w:space="0" w:color="DDDDDD"/>
                        <w:left w:val="single" w:sz="6" w:space="0" w:color="DDDDDD"/>
                        <w:bottom w:val="single" w:sz="6" w:space="0" w:color="DDDDDD"/>
                        <w:right w:val="single" w:sz="6" w:space="0" w:color="DDDDDD"/>
                      </w:divBdr>
                      <w:divsChild>
                        <w:div w:id="2096898871">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20EmergencyPreparedness/Counterterrorism/MedicalCountermeasures/MCMIssues/ucm48519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da.gov/downloads/BiologicsBloodVaccines/GuidanceComplianceRegulatoryInformation/Guidances/Blood/UCM486360.pdf" TargetMode="External"/><Relationship Id="rId12" Type="http://schemas.openxmlformats.org/officeDocument/2006/relationships/hyperlink" Target="http://www.cdc.gov/zika/symptom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zika/geo/index.html" TargetMode="External"/><Relationship Id="rId11" Type="http://schemas.openxmlformats.org/officeDocument/2006/relationships/hyperlink" Target="http://www.cdc.gov/zika/geo/index.html" TargetMode="External"/><Relationship Id="rId5" Type="http://schemas.openxmlformats.org/officeDocument/2006/relationships/hyperlink" Target="http://www.cdc.gov/zika/symptoms/index.html" TargetMode="External"/><Relationship Id="rId10" Type="http://schemas.openxmlformats.org/officeDocument/2006/relationships/hyperlink" Target="http://www.cdc.gov/zika/index.html" TargetMode="External"/><Relationship Id="rId4" Type="http://schemas.openxmlformats.org/officeDocument/2006/relationships/webSettings" Target="webSettings.xml"/><Relationship Id="rId9" Type="http://schemas.openxmlformats.org/officeDocument/2006/relationships/hyperlink" Target="http://www.fda.gov/BiologicsBloodVaccines/SafetyAvailability/BloodSafety/ucm095522.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Qibin Geng</dc:creator>
  <cp:keywords/>
  <dc:description/>
  <cp:lastModifiedBy>Qibin Geng</cp:lastModifiedBy>
  <cp:revision>3</cp:revision>
  <dcterms:created xsi:type="dcterms:W3CDTF">2016-02-22T05:32:00Z</dcterms:created>
  <dcterms:modified xsi:type="dcterms:W3CDTF">2016-02-22T05:33:00Z</dcterms:modified>
</cp:coreProperties>
</file>