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29" w:rsidRPr="00B049C7" w:rsidRDefault="009C6629" w:rsidP="009C6629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B049C7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44"/>
          <w:szCs w:val="32"/>
        </w:rPr>
      </w:pP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44"/>
          <w:szCs w:val="32"/>
        </w:rPr>
      </w:pP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44"/>
          <w:szCs w:val="32"/>
        </w:rPr>
      </w:pPr>
    </w:p>
    <w:p w:rsidR="00972663" w:rsidRPr="007C4AEC" w:rsidRDefault="00972663" w:rsidP="00972663">
      <w:pPr>
        <w:spacing w:line="360" w:lineRule="auto"/>
        <w:jc w:val="center"/>
        <w:rPr>
          <w:rFonts w:ascii="黑体" w:eastAsia="黑体" w:hAnsi="Times New Roman" w:cs="Times New Roman"/>
          <w:b/>
          <w:sz w:val="44"/>
          <w:szCs w:val="32"/>
        </w:rPr>
      </w:pPr>
      <w:r w:rsidRPr="007C4AEC">
        <w:rPr>
          <w:rFonts w:ascii="黑体" w:eastAsia="黑体" w:hAnsi="Times New Roman" w:cs="Times New Roman" w:hint="eastAsia"/>
          <w:b/>
          <w:sz w:val="44"/>
          <w:szCs w:val="32"/>
        </w:rPr>
        <w:t>几内亚</w:t>
      </w:r>
      <w:r w:rsidR="00366851">
        <w:rPr>
          <w:rFonts w:ascii="黑体" w:eastAsia="黑体" w:hAnsi="Times New Roman" w:cs="Times New Roman" w:hint="eastAsia"/>
          <w:b/>
          <w:sz w:val="44"/>
          <w:szCs w:val="32"/>
        </w:rPr>
        <w:t>埃博拉出血热</w:t>
      </w:r>
      <w:r w:rsidR="007C4AEC" w:rsidRPr="007C4AEC">
        <w:rPr>
          <w:rFonts w:ascii="黑体" w:eastAsia="黑体" w:hAnsi="Times New Roman" w:cs="Times New Roman" w:hint="eastAsia"/>
          <w:b/>
          <w:sz w:val="44"/>
          <w:szCs w:val="32"/>
        </w:rPr>
        <w:t>流行</w:t>
      </w:r>
      <w:r w:rsidRPr="007C4AEC">
        <w:rPr>
          <w:rFonts w:ascii="黑体" w:eastAsia="黑体" w:hAnsi="Times New Roman" w:cs="Times New Roman" w:hint="eastAsia"/>
          <w:b/>
          <w:sz w:val="44"/>
          <w:szCs w:val="32"/>
        </w:rPr>
        <w:t>应对方案</w:t>
      </w: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C4AEC" w:rsidRPr="003264BE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C4AEC" w:rsidRPr="00B049C7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09937D90" wp14:editId="7A44AD1D">
            <wp:extent cx="1669415" cy="1977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7C4AEC" w:rsidRDefault="007C4AEC" w:rsidP="00972663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972663" w:rsidRDefault="00972663" w:rsidP="00972663">
      <w:pPr>
        <w:spacing w:line="360" w:lineRule="auto"/>
        <w:jc w:val="center"/>
        <w:rPr>
          <w:rFonts w:ascii="黑体" w:eastAsia="黑体" w:hAnsi="Times New Roman" w:cs="Times New Roman"/>
          <w:sz w:val="36"/>
          <w:szCs w:val="28"/>
        </w:rPr>
      </w:pPr>
      <w:r w:rsidRPr="007C4AEC">
        <w:rPr>
          <w:rFonts w:ascii="黑体" w:eastAsia="黑体" w:hAnsi="Times New Roman" w:cs="Times New Roman" w:hint="eastAsia"/>
          <w:sz w:val="36"/>
          <w:szCs w:val="28"/>
        </w:rPr>
        <w:t>几内亚共和国卫生部</w:t>
      </w:r>
    </w:p>
    <w:p w:rsidR="007C4AEC" w:rsidRPr="007C4AEC" w:rsidRDefault="007C4AEC" w:rsidP="00972663">
      <w:pPr>
        <w:spacing w:line="360" w:lineRule="auto"/>
        <w:jc w:val="center"/>
        <w:rPr>
          <w:rFonts w:ascii="黑体" w:eastAsia="黑体" w:hAnsi="Times New Roman" w:cs="Times New Roman"/>
          <w:sz w:val="36"/>
          <w:szCs w:val="28"/>
        </w:rPr>
      </w:pPr>
    </w:p>
    <w:p w:rsidR="007C4AEC" w:rsidRPr="007C4AEC" w:rsidRDefault="00972663" w:rsidP="00972663">
      <w:pPr>
        <w:spacing w:line="360" w:lineRule="auto"/>
        <w:jc w:val="center"/>
        <w:rPr>
          <w:rFonts w:ascii="黑体" w:eastAsia="黑体" w:hAnsi="Times New Roman" w:cs="Times New Roman"/>
          <w:sz w:val="36"/>
          <w:szCs w:val="28"/>
        </w:rPr>
      </w:pPr>
      <w:r w:rsidRPr="007C4AEC">
        <w:rPr>
          <w:rFonts w:ascii="黑体" w:eastAsia="黑体" w:hAnsi="Times New Roman" w:cs="Times New Roman" w:hint="eastAsia"/>
          <w:sz w:val="36"/>
          <w:szCs w:val="28"/>
        </w:rPr>
        <w:t>2014年7-12月</w:t>
      </w:r>
    </w:p>
    <w:p w:rsidR="007C4AEC" w:rsidRDefault="007C4AEC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7C4AEC" w:rsidRPr="007C4AEC" w:rsidRDefault="007C4AEC" w:rsidP="007C4AEC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7C4AEC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前言</w:t>
      </w:r>
    </w:p>
    <w:p w:rsidR="00DE5865" w:rsidRPr="00B049C7" w:rsidRDefault="00DE5865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自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2014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3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21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几内亚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宣布埃博拉病毒出血热疫情后，几内亚共和国政府及其合作伙伴一直积极参与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疫情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应对工作。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在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5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月中旬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疫情似乎已得到控制，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然而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在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6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月初又报道称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确诊病例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数量的上升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和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出现了新疫区</w:t>
      </w:r>
      <w:r w:rsidR="007C4AEC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疫情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也蔓延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至邻国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塞拉利昂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利比里亚，从而使危机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延伸到整个区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域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。通过应急响应的方式，</w:t>
      </w:r>
      <w:r w:rsidR="007C4AEC">
        <w:rPr>
          <w:rFonts w:ascii="Times New Roman" w:eastAsia="仿宋_GB2312" w:hAnsi="Times New Roman" w:cs="Times New Roman"/>
          <w:sz w:val="28"/>
          <w:szCs w:val="28"/>
        </w:rPr>
        <w:t>世界卫生组织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非洲办事处在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2014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年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7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2-3</w:t>
      </w:r>
      <w:r w:rsidR="006D0556" w:rsidRPr="00B049C7">
        <w:rPr>
          <w:rFonts w:ascii="Times New Roman" w:eastAsia="仿宋_GB2312" w:hAnsi="Times New Roman" w:cs="Times New Roman"/>
          <w:sz w:val="28"/>
          <w:szCs w:val="28"/>
        </w:rPr>
        <w:t>日在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加纳首都阿克拉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组织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紧急跨部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门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会议，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力图使</w:t>
      </w:r>
      <w:proofErr w:type="gramStart"/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参会国</w:t>
      </w:r>
      <w:proofErr w:type="gramEnd"/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及其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合作伙伴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在区域应对策略</w:t>
      </w:r>
      <w:r w:rsidR="007C4AEC">
        <w:rPr>
          <w:rFonts w:ascii="Times New Roman" w:eastAsia="仿宋_GB2312" w:hAnsi="Times New Roman" w:cs="Times New Roman" w:hint="eastAsia"/>
          <w:sz w:val="28"/>
          <w:szCs w:val="28"/>
        </w:rPr>
        <w:t>上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达成共识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以阻止疫情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的发展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972663" w:rsidRPr="00B049C7" w:rsidRDefault="00972663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截止至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2014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7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8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日，几内亚共有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409</w:t>
      </w:r>
      <w:r w:rsidR="007C4AEC">
        <w:rPr>
          <w:rFonts w:ascii="Times New Roman" w:eastAsia="仿宋_GB2312" w:hAnsi="Times New Roman" w:cs="Times New Roman" w:hint="eastAsia"/>
          <w:sz w:val="28"/>
          <w:szCs w:val="28"/>
        </w:rPr>
        <w:t>例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感染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病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例和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309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例死亡</w:t>
      </w:r>
      <w:r w:rsidR="009C6629" w:rsidRPr="00B049C7">
        <w:rPr>
          <w:rFonts w:ascii="Times New Roman" w:eastAsia="仿宋_GB2312" w:hAnsi="Times New Roman" w:cs="Times New Roman"/>
          <w:sz w:val="28"/>
          <w:szCs w:val="28"/>
        </w:rPr>
        <w:t>病例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296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例确诊病例和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197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例死亡病例），即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66%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的病死率。确诊病例和死亡人数分布如下：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43"/>
        <w:gridCol w:w="2290"/>
        <w:gridCol w:w="2289"/>
      </w:tblGrid>
      <w:tr w:rsidR="00972663" w:rsidRPr="00B049C7" w:rsidTr="009C6629">
        <w:tc>
          <w:tcPr>
            <w:tcW w:w="2313" w:type="pct"/>
          </w:tcPr>
          <w:p w:rsidR="00972663" w:rsidRPr="00B049C7" w:rsidRDefault="00972663" w:rsidP="009C66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地点</w:t>
            </w:r>
          </w:p>
        </w:tc>
        <w:tc>
          <w:tcPr>
            <w:tcW w:w="1343" w:type="pct"/>
          </w:tcPr>
          <w:p w:rsidR="00972663" w:rsidRPr="00B049C7" w:rsidRDefault="00972663" w:rsidP="009C66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病例</w:t>
            </w:r>
            <w:r w:rsidR="007C4A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</w:t>
            </w:r>
          </w:p>
        </w:tc>
        <w:tc>
          <w:tcPr>
            <w:tcW w:w="1343" w:type="pct"/>
          </w:tcPr>
          <w:p w:rsidR="00972663" w:rsidRPr="00B049C7" w:rsidRDefault="00972663" w:rsidP="009C66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死亡</w:t>
            </w:r>
            <w:r w:rsidR="007C4A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盖凯杜</w:t>
            </w:r>
            <w:proofErr w:type="spellStart"/>
            <w:r w:rsidR="007C4AEC">
              <w:rPr>
                <w:sz w:val="23"/>
                <w:szCs w:val="23"/>
              </w:rPr>
              <w:t>Guéckédou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132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马森塔</w:t>
            </w:r>
            <w:proofErr w:type="spellStart"/>
            <w:r w:rsidR="007C4AEC">
              <w:rPr>
                <w:sz w:val="23"/>
                <w:szCs w:val="23"/>
              </w:rPr>
              <w:t>Macenta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基西杜古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4AEC">
              <w:rPr>
                <w:sz w:val="23"/>
                <w:szCs w:val="23"/>
              </w:rPr>
              <w:t>Kissidougou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科纳克里</w:t>
            </w:r>
            <w:r w:rsidR="007C4AEC">
              <w:rPr>
                <w:sz w:val="23"/>
                <w:szCs w:val="23"/>
              </w:rPr>
              <w:t xml:space="preserve">Conakry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达博拉</w:t>
            </w:r>
            <w:proofErr w:type="spellStart"/>
            <w:proofErr w:type="gramEnd"/>
            <w:r w:rsidR="007C4AEC">
              <w:rPr>
                <w:sz w:val="23"/>
                <w:szCs w:val="23"/>
              </w:rPr>
              <w:t>Dabola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  <w:shd w:val="clear" w:color="auto" w:fill="FFFFFF"/>
              </w:rPr>
              <w:t>特里梅莱</w:t>
            </w:r>
            <w:proofErr w:type="spellStart"/>
            <w:r w:rsidR="007C4AEC">
              <w:rPr>
                <w:sz w:val="23"/>
                <w:szCs w:val="23"/>
              </w:rPr>
              <w:t>Telimele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博法</w:t>
            </w:r>
            <w:proofErr w:type="spellStart"/>
            <w:r w:rsidR="007C4AEC">
              <w:rPr>
                <w:sz w:val="23"/>
                <w:szCs w:val="23"/>
              </w:rPr>
              <w:t>Boffa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</w:tr>
      <w:tr w:rsidR="00972663" w:rsidRPr="00B049C7" w:rsidTr="009C6629">
        <w:tc>
          <w:tcPr>
            <w:tcW w:w="2313" w:type="pct"/>
          </w:tcPr>
          <w:p w:rsidR="00972663" w:rsidRPr="00B049C7" w:rsidRDefault="00972663" w:rsidP="007C4AEC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库鲁</w:t>
            </w:r>
            <w:proofErr w:type="gramStart"/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萨</w:t>
            </w:r>
            <w:proofErr w:type="spellStart"/>
            <w:proofErr w:type="gramEnd"/>
            <w:r w:rsidR="007C4AEC">
              <w:rPr>
                <w:sz w:val="23"/>
                <w:szCs w:val="23"/>
              </w:rPr>
              <w:t>Kouroussa</w:t>
            </w:r>
            <w:proofErr w:type="spellEnd"/>
            <w:r w:rsidR="007C4A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</w:tcPr>
          <w:p w:rsidR="00972663" w:rsidRPr="00B049C7" w:rsidRDefault="00972663" w:rsidP="000736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</w:tbl>
    <w:p w:rsidR="00972663" w:rsidRPr="00B049C7" w:rsidRDefault="00972663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在此背景下，几内亚对应对计划进行了更新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，以便更好地达到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lastRenderedPageBreak/>
        <w:t>在阿克拉会议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上提出的</w:t>
      </w:r>
      <w:r w:rsidR="003264BE">
        <w:rPr>
          <w:rFonts w:ascii="Times New Roman" w:eastAsia="仿宋_GB2312" w:hAnsi="Times New Roman" w:cs="Times New Roman" w:hint="eastAsia"/>
          <w:sz w:val="28"/>
          <w:szCs w:val="28"/>
        </w:rPr>
        <w:t>防控策略和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目标。该计划的有效期为半年，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为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2014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年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7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月到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12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2663" w:rsidRPr="00B049C7" w:rsidRDefault="00CD3CE2" w:rsidP="0007365D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A</w:t>
      </w:r>
      <w:r w:rsidR="00972663" w:rsidRPr="00B049C7">
        <w:rPr>
          <w:rFonts w:ascii="Times New Roman" w:eastAsia="仿宋_GB2312" w:hAnsi="Times New Roman" w:cs="Times New Roman"/>
          <w:b/>
          <w:sz w:val="28"/>
          <w:szCs w:val="28"/>
        </w:rPr>
        <w:t>：疫情应急预案</w:t>
      </w:r>
      <w:r w:rsidR="00972663"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972663" w:rsidRPr="00B049C7" w:rsidRDefault="003264BE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为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保证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对埃博拉疫情的全面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协调的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响应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，国家危机委员会已更新了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应急预案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，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此预案自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2014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年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4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效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7365D" w:rsidRPr="00B049C7" w:rsidRDefault="00972663" w:rsidP="000736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该计划特别强调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干预目的在于切断病毒在国家和地区间的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传播链，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同时强调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疾病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预防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2663" w:rsidRPr="00B049C7" w:rsidRDefault="0007365D" w:rsidP="0007365D">
      <w:pPr>
        <w:pStyle w:val="a6"/>
        <w:numPr>
          <w:ilvl w:val="1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972663" w:rsidRPr="00B049C7">
        <w:rPr>
          <w:rFonts w:ascii="Times New Roman" w:eastAsia="仿宋_GB2312" w:hAnsi="Times New Roman" w:cs="Times New Roman"/>
          <w:b/>
          <w:sz w:val="28"/>
          <w:szCs w:val="28"/>
        </w:rPr>
        <w:t>总体目标</w:t>
      </w:r>
      <w:r w:rsidR="00972663"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972663" w:rsidRPr="00B049C7" w:rsidRDefault="003264BE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降低</w:t>
      </w:r>
      <w:r w:rsidR="00366851">
        <w:rPr>
          <w:rFonts w:ascii="Times New Roman" w:eastAsia="仿宋_GB2312" w:hAnsi="Times New Roman" w:cs="Times New Roman" w:hint="eastAsia"/>
          <w:sz w:val="28"/>
          <w:szCs w:val="28"/>
        </w:rPr>
        <w:t>埃博拉出血热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死亡率和发病率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切断埃博拉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病毒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向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几内亚新</w:t>
      </w:r>
      <w:proofErr w:type="gramStart"/>
      <w:r w:rsidRPr="00B049C7">
        <w:rPr>
          <w:rFonts w:ascii="Times New Roman" w:eastAsia="仿宋_GB2312" w:hAnsi="Times New Roman" w:cs="Times New Roman"/>
          <w:sz w:val="28"/>
          <w:szCs w:val="28"/>
        </w:rPr>
        <w:t>疫</w:t>
      </w:r>
      <w:proofErr w:type="gramEnd"/>
      <w:r w:rsidRPr="00B049C7">
        <w:rPr>
          <w:rFonts w:ascii="Times New Roman" w:eastAsia="仿宋_GB2312" w:hAnsi="Times New Roman" w:cs="Times New Roman"/>
          <w:sz w:val="28"/>
          <w:szCs w:val="28"/>
        </w:rPr>
        <w:t>源地和周边国家的</w:t>
      </w:r>
      <w:r w:rsidR="00972663" w:rsidRPr="00B049C7">
        <w:rPr>
          <w:rFonts w:ascii="Times New Roman" w:eastAsia="仿宋_GB2312" w:hAnsi="Times New Roman" w:cs="Times New Roman"/>
          <w:sz w:val="28"/>
          <w:szCs w:val="28"/>
        </w:rPr>
        <w:t>传播链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D3CE2" w:rsidRPr="00B049C7" w:rsidRDefault="0007365D" w:rsidP="0007365D">
      <w:pPr>
        <w:pStyle w:val="a6"/>
        <w:numPr>
          <w:ilvl w:val="1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CD3CE2" w:rsidRPr="00B049C7">
        <w:rPr>
          <w:rFonts w:ascii="Times New Roman" w:eastAsia="仿宋_GB2312" w:hAnsi="Times New Roman" w:cs="Times New Roman"/>
          <w:b/>
          <w:sz w:val="28"/>
          <w:szCs w:val="28"/>
        </w:rPr>
        <w:t>具体目标</w:t>
      </w:r>
    </w:p>
    <w:p w:rsidR="00CD3CE2" w:rsidRPr="00B049C7" w:rsidRDefault="00CD3CE2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加强主动监测，通过疑似病例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的早期发现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、对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疑似病例和死亡病例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进行调查</w:t>
      </w:r>
      <w:r w:rsidR="003264B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识别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接触者以切断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病毒的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传播链。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D3CE2" w:rsidRPr="00B049C7" w:rsidRDefault="00FE591D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对所有病例进行迅速有效的管理，不向患者收取费用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D3CE2" w:rsidRPr="00B049C7" w:rsidRDefault="00FE591D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大力推广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埃博拉病毒出血热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的预防措施以控制疫情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D3CE2" w:rsidRPr="00B049C7" w:rsidRDefault="00FE591D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提高社区参与度。</w:t>
      </w:r>
    </w:p>
    <w:p w:rsidR="00CD3CE2" w:rsidRPr="00B049C7" w:rsidRDefault="003264BE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更好地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协调各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个水平应急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响应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工作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D3CE2" w:rsidRPr="00B049C7" w:rsidRDefault="00FE591D" w:rsidP="00CD3CE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对控制</w:t>
      </w:r>
      <w:r w:rsidR="003264BE">
        <w:rPr>
          <w:rFonts w:ascii="Times New Roman" w:eastAsia="仿宋_GB2312" w:hAnsi="Times New Roman" w:cs="Times New Roman" w:hint="eastAsia"/>
          <w:sz w:val="28"/>
          <w:szCs w:val="28"/>
        </w:rPr>
        <w:t>措施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进行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监测和</w:t>
      </w:r>
      <w:r w:rsidR="00CD3CE2" w:rsidRPr="00B049C7">
        <w:rPr>
          <w:rFonts w:ascii="Times New Roman" w:eastAsia="仿宋_GB2312" w:hAnsi="Times New Roman" w:cs="Times New Roman"/>
          <w:sz w:val="28"/>
          <w:szCs w:val="28"/>
        </w:rPr>
        <w:t>评估。</w:t>
      </w:r>
    </w:p>
    <w:p w:rsidR="00972663" w:rsidRPr="00B049C7" w:rsidRDefault="00972663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FE591D" w:rsidRPr="00B049C7" w:rsidRDefault="0007365D" w:rsidP="0007365D">
      <w:pPr>
        <w:pStyle w:val="a6"/>
        <w:numPr>
          <w:ilvl w:val="1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264BE">
        <w:rPr>
          <w:rFonts w:ascii="Times New Roman" w:eastAsia="仿宋_GB2312" w:hAnsi="Times New Roman" w:cs="Times New Roman" w:hint="eastAsia"/>
          <w:b/>
          <w:sz w:val="28"/>
          <w:szCs w:val="28"/>
        </w:rPr>
        <w:t>推荐的</w:t>
      </w:r>
      <w:r w:rsidR="00FE591D" w:rsidRPr="00B049C7">
        <w:rPr>
          <w:rFonts w:ascii="Times New Roman" w:eastAsia="仿宋_GB2312" w:hAnsi="Times New Roman" w:cs="Times New Roman"/>
          <w:b/>
          <w:sz w:val="28"/>
          <w:szCs w:val="28"/>
        </w:rPr>
        <w:t>干预措施</w:t>
      </w:r>
    </w:p>
    <w:p w:rsidR="00FE591D" w:rsidRPr="00B049C7" w:rsidRDefault="00FE591D" w:rsidP="0007365D">
      <w:pPr>
        <w:pStyle w:val="a6"/>
        <w:numPr>
          <w:ilvl w:val="2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协调</w:t>
      </w:r>
      <w:r w:rsidR="0007365D" w:rsidRPr="00B049C7"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费用及</w:t>
      </w:r>
      <w:r w:rsidR="0007365D" w:rsidRPr="00B049C7">
        <w:rPr>
          <w:rFonts w:ascii="Times New Roman" w:eastAsia="仿宋_GB2312" w:hAnsi="Times New Roman" w:cs="Times New Roman"/>
          <w:b/>
          <w:sz w:val="28"/>
          <w:szCs w:val="28"/>
        </w:rPr>
        <w:t>后勤保障</w:t>
      </w:r>
    </w:p>
    <w:p w:rsidR="00FE591D" w:rsidRPr="00B049C7" w:rsidRDefault="00FE591D" w:rsidP="00EE405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加强各个水平应急响应的协调工作</w:t>
      </w:r>
    </w:p>
    <w:p w:rsidR="00FE591D" w:rsidRPr="00B049C7" w:rsidRDefault="00EE405B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lastRenderedPageBreak/>
        <w:t>召开</w:t>
      </w:r>
      <w:r w:rsidR="003264BE">
        <w:rPr>
          <w:rFonts w:ascii="Times New Roman" w:eastAsia="仿宋_GB2312" w:hAnsi="Times New Roman" w:cs="Times New Roman" w:hint="eastAsia"/>
          <w:sz w:val="28"/>
          <w:szCs w:val="28"/>
        </w:rPr>
        <w:t>全国范围</w:t>
      </w:r>
      <w:r w:rsidR="003264BE">
        <w:rPr>
          <w:rFonts w:ascii="Times New Roman" w:eastAsia="仿宋_GB2312" w:hAnsi="Times New Roman" w:cs="Times New Roman"/>
          <w:sz w:val="28"/>
          <w:szCs w:val="28"/>
        </w:rPr>
        <w:t>和跨国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协调会议</w:t>
      </w:r>
    </w:p>
    <w:p w:rsidR="00EE405B" w:rsidRPr="00B049C7" w:rsidRDefault="00EE405B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召开国家危机委员会的日常工作会议，并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请</w:t>
      </w:r>
      <w:proofErr w:type="gramStart"/>
      <w:r w:rsidRPr="00B049C7">
        <w:rPr>
          <w:rFonts w:ascii="Times New Roman" w:eastAsia="仿宋_GB2312" w:hAnsi="Times New Roman" w:cs="Times New Roman"/>
          <w:sz w:val="28"/>
          <w:szCs w:val="28"/>
        </w:rPr>
        <w:t>所有</w:t>
      </w:r>
      <w:r w:rsidR="003264BE">
        <w:rPr>
          <w:rFonts w:ascii="Times New Roman" w:eastAsia="仿宋_GB2312" w:hAnsi="Times New Roman" w:cs="Times New Roman" w:hint="eastAsia"/>
          <w:sz w:val="28"/>
          <w:szCs w:val="28"/>
        </w:rPr>
        <w:t>利益</w:t>
      </w:r>
      <w:proofErr w:type="gramEnd"/>
      <w:r w:rsidRPr="00B049C7">
        <w:rPr>
          <w:rFonts w:ascii="Times New Roman" w:eastAsia="仿宋_GB2312" w:hAnsi="Times New Roman" w:cs="Times New Roman"/>
          <w:sz w:val="28"/>
          <w:szCs w:val="28"/>
        </w:rPr>
        <w:t>相关方加入</w:t>
      </w:r>
    </w:p>
    <w:p w:rsidR="00FE591D" w:rsidRPr="00B049C7" w:rsidRDefault="00EE405B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为各</w:t>
      </w:r>
      <w:r w:rsidR="00B63826">
        <w:rPr>
          <w:rFonts w:ascii="Times New Roman" w:eastAsia="仿宋_GB2312" w:hAnsi="Times New Roman" w:cs="Times New Roman" w:hint="eastAsia"/>
          <w:sz w:val="28"/>
          <w:szCs w:val="28"/>
        </w:rPr>
        <w:t>县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级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、地区</w:t>
      </w:r>
      <w:proofErr w:type="gramStart"/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危机</w:t>
      </w:r>
      <w:proofErr w:type="gramEnd"/>
      <w:r w:rsidRPr="00B049C7">
        <w:rPr>
          <w:rFonts w:ascii="Times New Roman" w:eastAsia="仿宋_GB2312" w:hAnsi="Times New Roman" w:cs="Times New Roman"/>
          <w:sz w:val="28"/>
          <w:szCs w:val="28"/>
        </w:rPr>
        <w:t>委员会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召开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会议提供支持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E591D" w:rsidRPr="00B049C7" w:rsidRDefault="00FE591D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制定并监督各种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策略性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文件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的执行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（应急预案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社区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动员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、后勤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计划等）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E591D" w:rsidRPr="00B049C7" w:rsidRDefault="0007365D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保证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购买足够上网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包月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套餐，用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于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发布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不断发展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变化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的疫情</w:t>
      </w:r>
      <w:r w:rsidR="00EE405B" w:rsidRPr="00B049C7">
        <w:rPr>
          <w:rFonts w:ascii="Times New Roman" w:eastAsia="仿宋_GB2312" w:hAnsi="Times New Roman" w:cs="Times New Roman"/>
          <w:sz w:val="28"/>
          <w:szCs w:val="28"/>
        </w:rPr>
        <w:t>日报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E591D" w:rsidRPr="00B049C7" w:rsidRDefault="00EE405B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保证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卫生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利益相关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方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和技术委员会成员之间的沟通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畅通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，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便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于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协调控制工作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的信息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交流。</w:t>
      </w:r>
    </w:p>
    <w:p w:rsidR="00FE591D" w:rsidRPr="00B049C7" w:rsidRDefault="00561E88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组织开展由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各种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机构（</w:t>
      </w:r>
      <w:r w:rsidR="00B63826">
        <w:rPr>
          <w:rFonts w:ascii="Times New Roman" w:eastAsia="仿宋_GB2312" w:hAnsi="Times New Roman" w:cs="Times New Roman" w:hint="eastAsia"/>
          <w:sz w:val="28"/>
          <w:szCs w:val="28"/>
        </w:rPr>
        <w:t>县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级机构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，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推选出的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官员，合作伙伴等）主办的信息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宣传会议</w:t>
      </w:r>
    </w:p>
    <w:p w:rsidR="00FE591D" w:rsidRPr="00B049C7" w:rsidRDefault="00561E88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定期更新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合作伙伴</w:t>
      </w:r>
      <w:r w:rsidR="0007365D" w:rsidRPr="00B049C7">
        <w:rPr>
          <w:rFonts w:ascii="Times New Roman" w:eastAsia="仿宋_GB2312" w:hAnsi="Times New Roman" w:cs="Times New Roman"/>
          <w:sz w:val="28"/>
          <w:szCs w:val="28"/>
        </w:rPr>
        <w:t>版图</w:t>
      </w:r>
    </w:p>
    <w:p w:rsidR="00FE591D" w:rsidRPr="00B049C7" w:rsidRDefault="00561E88" w:rsidP="003264BE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保证参与疫情管理的国内外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专家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的费用</w:t>
      </w:r>
    </w:p>
    <w:p w:rsidR="00FE591D" w:rsidRPr="00B049C7" w:rsidRDefault="00561E88" w:rsidP="00561E88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监控</w:t>
      </w:r>
      <w:r w:rsidR="00FE591D" w:rsidRPr="00B049C7">
        <w:rPr>
          <w:rFonts w:ascii="Times New Roman" w:eastAsia="仿宋_GB2312" w:hAnsi="Times New Roman" w:cs="Times New Roman"/>
          <w:b/>
          <w:sz w:val="28"/>
          <w:szCs w:val="28"/>
        </w:rPr>
        <w:t>和评估</w:t>
      </w:r>
    </w:p>
    <w:p w:rsidR="00FE591D" w:rsidRPr="00B049C7" w:rsidRDefault="00561E88" w:rsidP="00B4202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应急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响应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的监控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和评估将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在卫生和公共卫生部门的监督下由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所有的合作伙伴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共同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开展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。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E591D" w:rsidRPr="00B049C7" w:rsidRDefault="00FE591D" w:rsidP="00561E88">
      <w:pPr>
        <w:spacing w:line="360" w:lineRule="auto"/>
        <w:rPr>
          <w:rFonts w:ascii="Times New Roman" w:eastAsia="仿宋_GB2312" w:hAnsi="Times New Roman" w:cs="Times New Roman"/>
          <w:b/>
          <w:i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i/>
          <w:sz w:val="28"/>
          <w:szCs w:val="28"/>
        </w:rPr>
        <w:t>监控</w:t>
      </w:r>
      <w:r w:rsidRPr="00B049C7">
        <w:rPr>
          <w:rFonts w:ascii="Times New Roman" w:eastAsia="仿宋_GB2312" w:hAnsi="Times New Roman" w:cs="Times New Roman"/>
          <w:b/>
          <w:i/>
          <w:sz w:val="28"/>
          <w:szCs w:val="28"/>
        </w:rPr>
        <w:t xml:space="preserve"> </w:t>
      </w:r>
    </w:p>
    <w:p w:rsidR="00FE591D" w:rsidRPr="00B049C7" w:rsidRDefault="000F3C94" w:rsidP="000F3C94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技术协调委员会及地区卫生管理团队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要确保做好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监测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E591D" w:rsidRPr="00B049C7" w:rsidRDefault="00561E88" w:rsidP="000F3C94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起草</w:t>
      </w:r>
      <w:r w:rsidR="00FE591D" w:rsidRPr="00B049C7">
        <w:rPr>
          <w:rFonts w:ascii="Times New Roman" w:eastAsia="仿宋_GB2312" w:hAnsi="Times New Roman" w:cs="Times New Roman"/>
          <w:sz w:val="28"/>
          <w:szCs w:val="28"/>
        </w:rPr>
        <w:t>疫情监测报告</w:t>
      </w:r>
    </w:p>
    <w:p w:rsidR="00693C7E" w:rsidRPr="00B049C7" w:rsidRDefault="00561E88" w:rsidP="00CC64FC">
      <w:pPr>
        <w:spacing w:line="360" w:lineRule="auto"/>
        <w:rPr>
          <w:rFonts w:ascii="Times New Roman" w:eastAsia="仿宋_GB2312" w:hAnsi="Times New Roman" w:cs="Times New Roman"/>
          <w:b/>
          <w:i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i/>
          <w:sz w:val="28"/>
          <w:szCs w:val="28"/>
        </w:rPr>
        <w:t>评估</w:t>
      </w:r>
    </w:p>
    <w:p w:rsidR="00561E88" w:rsidRPr="00B049C7" w:rsidRDefault="00CC64FC" w:rsidP="00693C7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/>
          <w:i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对疫情控制措施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组织开展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评估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，使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所有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参与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者学习相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关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内容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。该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lastRenderedPageBreak/>
        <w:t>评估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将由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国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内</w:t>
      </w:r>
      <w:r w:rsidR="00A83A82" w:rsidRPr="00B049C7">
        <w:rPr>
          <w:rFonts w:ascii="Times New Roman" w:eastAsia="仿宋_GB2312" w:hAnsi="Times New Roman" w:cs="Times New Roman"/>
          <w:sz w:val="28"/>
          <w:szCs w:val="28"/>
        </w:rPr>
        <w:t>外</w:t>
      </w:r>
      <w:r w:rsidR="000F3C94" w:rsidRPr="00B049C7">
        <w:rPr>
          <w:rFonts w:ascii="Times New Roman" w:eastAsia="仿宋_GB2312" w:hAnsi="Times New Roman" w:cs="Times New Roman"/>
          <w:sz w:val="28"/>
          <w:szCs w:val="28"/>
        </w:rPr>
        <w:t>多学科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专家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共同完成，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他们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将：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61E88" w:rsidRPr="00B049C7" w:rsidRDefault="00CC64FC" w:rsidP="000F3C94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开展针对疫情管理方式的最终评估研究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61E88" w:rsidRPr="00B049C7" w:rsidRDefault="00CC64FC" w:rsidP="000F3C94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组织</w:t>
      </w:r>
      <w:r w:rsidR="000F3C94">
        <w:rPr>
          <w:rFonts w:ascii="Times New Roman" w:eastAsia="仿宋_GB2312" w:hAnsi="Times New Roman" w:cs="Times New Roman" w:hint="eastAsia"/>
          <w:sz w:val="28"/>
          <w:szCs w:val="28"/>
        </w:rPr>
        <w:t>一个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研讨会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以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发布疫情管理评估</w:t>
      </w:r>
      <w:r w:rsidR="00561E88" w:rsidRPr="00B049C7">
        <w:rPr>
          <w:rFonts w:ascii="Times New Roman" w:eastAsia="仿宋_GB2312" w:hAnsi="Times New Roman" w:cs="Times New Roman"/>
          <w:sz w:val="28"/>
          <w:szCs w:val="28"/>
        </w:rPr>
        <w:t>报告</w:t>
      </w:r>
    </w:p>
    <w:p w:rsidR="00CC64FC" w:rsidRPr="000F3C94" w:rsidRDefault="00CC64FC" w:rsidP="00CC64FC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CC64FC" w:rsidRPr="00B049C7" w:rsidRDefault="00693C7E" w:rsidP="00693C7E">
      <w:pPr>
        <w:pStyle w:val="a6"/>
        <w:numPr>
          <w:ilvl w:val="2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CC64FC" w:rsidRPr="00B049C7">
        <w:rPr>
          <w:rFonts w:ascii="Times New Roman" w:eastAsia="仿宋_GB2312" w:hAnsi="Times New Roman" w:cs="Times New Roman"/>
          <w:b/>
          <w:sz w:val="28"/>
          <w:szCs w:val="28"/>
        </w:rPr>
        <w:t>流行病学和实验室</w:t>
      </w:r>
      <w:r w:rsidR="00CC64FC"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CC64FC" w:rsidRPr="00B049C7" w:rsidRDefault="00CC64FC" w:rsidP="00693C7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加强对疑似病例的早期</w:t>
      </w:r>
      <w:r w:rsidR="004422A1">
        <w:rPr>
          <w:rFonts w:ascii="Times New Roman" w:eastAsia="仿宋_GB2312" w:hAnsi="Times New Roman" w:cs="Times New Roman" w:hint="eastAsia"/>
          <w:sz w:val="28"/>
          <w:szCs w:val="28"/>
        </w:rPr>
        <w:t>发现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和接触者</w:t>
      </w:r>
      <w:r w:rsidR="00F56F97" w:rsidRPr="00B049C7">
        <w:rPr>
          <w:rFonts w:ascii="Times New Roman" w:eastAsia="仿宋_GB2312" w:hAnsi="Times New Roman" w:cs="Times New Roman"/>
          <w:sz w:val="28"/>
          <w:szCs w:val="28"/>
        </w:rPr>
        <w:t>的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识别</w:t>
      </w:r>
      <w:r w:rsidR="00F56F97" w:rsidRPr="00B049C7">
        <w:rPr>
          <w:rFonts w:ascii="Times New Roman" w:eastAsia="仿宋_GB2312" w:hAnsi="Times New Roman" w:cs="Times New Roman"/>
          <w:sz w:val="28"/>
          <w:szCs w:val="28"/>
        </w:rPr>
        <w:t>工作。</w:t>
      </w:r>
    </w:p>
    <w:p w:rsidR="00CC64FC" w:rsidRPr="00B049C7" w:rsidRDefault="00F56F97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登记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所有私营卫生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机构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并争取让其帮助开展主动病例检测</w:t>
      </w:r>
    </w:p>
    <w:p w:rsidR="00CC64FC" w:rsidRPr="00B049C7" w:rsidRDefault="00F56F97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继续开发和发布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技术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指南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和其他流行病监测工具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并提供给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全国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卫生机构（公立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私立</w:t>
      </w:r>
      <w:r w:rsidR="00693C7E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教会等）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继续对卫生工作者进行</w:t>
      </w:r>
      <w:r w:rsidR="00D43333" w:rsidRPr="00B049C7">
        <w:rPr>
          <w:rFonts w:ascii="Times New Roman" w:eastAsia="仿宋_GB2312" w:hAnsi="Times New Roman" w:cs="Times New Roman"/>
          <w:sz w:val="28"/>
          <w:szCs w:val="28"/>
        </w:rPr>
        <w:t>出血热监测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D43333" w:rsidRPr="00B049C7">
        <w:rPr>
          <w:rFonts w:ascii="Times New Roman" w:eastAsia="仿宋_GB2312" w:hAnsi="Times New Roman" w:cs="Times New Roman"/>
          <w:sz w:val="28"/>
          <w:szCs w:val="28"/>
        </w:rPr>
        <w:t>正确使用监测工具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D43333" w:rsidRPr="00B049C7">
        <w:rPr>
          <w:rFonts w:ascii="Times New Roman" w:eastAsia="仿宋_GB2312" w:hAnsi="Times New Roman" w:cs="Times New Roman"/>
          <w:sz w:val="28"/>
          <w:szCs w:val="28"/>
        </w:rPr>
        <w:t>包括个人防护装备的使用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）的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培训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社区卫生工作者</w:t>
      </w:r>
      <w:r w:rsidR="00D43333">
        <w:rPr>
          <w:rFonts w:ascii="Times New Roman" w:eastAsia="仿宋_GB2312" w:hAnsi="Times New Roman" w:cs="Times New Roman" w:hint="eastAsia"/>
          <w:sz w:val="28"/>
          <w:szCs w:val="28"/>
        </w:rPr>
        <w:t>进行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以社区为基础监测技术</w:t>
      </w:r>
      <w:r w:rsidR="00D43333" w:rsidRPr="00B049C7">
        <w:rPr>
          <w:rFonts w:ascii="Times New Roman" w:eastAsia="仿宋_GB2312" w:hAnsi="Times New Roman" w:cs="Times New Roman"/>
          <w:sz w:val="28"/>
          <w:szCs w:val="28"/>
        </w:rPr>
        <w:t>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培训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与医疗团队、民间社团（非政府组织）、当地民选官员和其他舆论界合作</w:t>
      </w:r>
      <w:r w:rsidR="00D735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开展</w:t>
      </w:r>
      <w:r w:rsidR="00D73532">
        <w:rPr>
          <w:rFonts w:ascii="Times New Roman" w:eastAsia="仿宋_GB2312" w:hAnsi="Times New Roman" w:cs="Times New Roman" w:hint="eastAsia"/>
          <w:sz w:val="28"/>
          <w:szCs w:val="28"/>
        </w:rPr>
        <w:t>主动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病例</w:t>
      </w:r>
      <w:r w:rsidR="00D73532">
        <w:rPr>
          <w:rFonts w:ascii="Times New Roman" w:eastAsia="仿宋_GB2312" w:hAnsi="Times New Roman" w:cs="Times New Roman" w:hint="eastAsia"/>
          <w:sz w:val="28"/>
          <w:szCs w:val="28"/>
        </w:rPr>
        <w:t>检测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和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社区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接触者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识别工作</w:t>
      </w:r>
    </w:p>
    <w:p w:rsidR="00CC64FC" w:rsidRPr="00B049C7" w:rsidRDefault="00CC64FC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开展以社区为基础的监测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，将责任下放到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社区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负责人</w:t>
      </w:r>
      <w:r w:rsidR="008478C2" w:rsidRPr="00B049C7">
        <w:rPr>
          <w:rFonts w:ascii="Times New Roman" w:eastAsia="仿宋_GB2312" w:hAnsi="Times New Roman" w:cs="Times New Roman"/>
          <w:sz w:val="28"/>
          <w:szCs w:val="28"/>
        </w:rPr>
        <w:t>、传统</w:t>
      </w:r>
      <w:r w:rsidR="00E6354A">
        <w:rPr>
          <w:rFonts w:ascii="Times New Roman" w:eastAsia="仿宋_GB2312" w:hAnsi="Times New Roman" w:cs="Times New Roman" w:hint="eastAsia"/>
          <w:sz w:val="28"/>
          <w:szCs w:val="28"/>
        </w:rPr>
        <w:t>医学</w:t>
      </w:r>
      <w:r w:rsidR="008478C2" w:rsidRPr="00B049C7">
        <w:rPr>
          <w:rFonts w:ascii="Times New Roman" w:eastAsia="仿宋_GB2312" w:hAnsi="Times New Roman" w:cs="Times New Roman"/>
          <w:sz w:val="28"/>
          <w:szCs w:val="28"/>
        </w:rPr>
        <w:t>医生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舆论界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当地民选官员和社区卫生工作者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同社区及社区负责人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共同验证传闻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和死亡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信息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按照良好的生物安全规范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收集所有疑似病例和接触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者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标本</w:t>
      </w:r>
    </w:p>
    <w:p w:rsidR="00CC64FC" w:rsidRPr="00B049C7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</w:t>
      </w:r>
      <w:r w:rsidR="00CC64FC" w:rsidRPr="00B049C7">
        <w:rPr>
          <w:rFonts w:ascii="Times New Roman" w:eastAsia="仿宋_GB2312" w:hAnsi="Times New Roman" w:cs="Times New Roman"/>
          <w:sz w:val="28"/>
          <w:szCs w:val="28"/>
        </w:rPr>
        <w:t>流行病学监测队伍提供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后勤保障</w:t>
      </w:r>
    </w:p>
    <w:p w:rsidR="00CC64FC" w:rsidRDefault="00AD32B1" w:rsidP="004422A1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承担标本运输费用</w:t>
      </w:r>
    </w:p>
    <w:p w:rsidR="00E6354A" w:rsidRPr="00B049C7" w:rsidRDefault="00E6354A" w:rsidP="00E6354A">
      <w:pPr>
        <w:pStyle w:val="a6"/>
        <w:spacing w:line="360" w:lineRule="auto"/>
        <w:ind w:left="840"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p w:rsidR="00AD32B1" w:rsidRPr="00B049C7" w:rsidRDefault="00B4202A" w:rsidP="00AD32B1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对</w:t>
      </w:r>
      <w:r w:rsidR="00AD32B1" w:rsidRPr="00B049C7">
        <w:rPr>
          <w:rFonts w:ascii="Times New Roman" w:eastAsia="仿宋_GB2312" w:hAnsi="Times New Roman" w:cs="Times New Roman"/>
          <w:b/>
          <w:sz w:val="28"/>
          <w:szCs w:val="28"/>
        </w:rPr>
        <w:t>疑似病例和死亡病例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开展</w:t>
      </w:r>
      <w:r w:rsidR="00AD32B1" w:rsidRPr="00B049C7">
        <w:rPr>
          <w:rFonts w:ascii="Times New Roman" w:eastAsia="仿宋_GB2312" w:hAnsi="Times New Roman" w:cs="Times New Roman"/>
          <w:b/>
          <w:sz w:val="28"/>
          <w:szCs w:val="28"/>
        </w:rPr>
        <w:t>调查</w:t>
      </w:r>
      <w:r w:rsidR="00AD32B1"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AD32B1" w:rsidRPr="00B049C7" w:rsidRDefault="001341C8" w:rsidP="00E6354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lastRenderedPageBreak/>
        <w:t>为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区域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团队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提供适当的物资用于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病例和死亡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病例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的调查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（资金、技术和后勤工具及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资源）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AD32B1" w:rsidRPr="00B049C7" w:rsidRDefault="00B4202A" w:rsidP="00E6354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对地区或区域卫生管理团队（包括技术人员和支持人员）针对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病例定义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调查技术和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现有工具的使用开展培训或再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次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培训</w:t>
      </w:r>
    </w:p>
    <w:p w:rsidR="00AD32B1" w:rsidRPr="00B049C7" w:rsidRDefault="00B4202A" w:rsidP="00E6354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现场调查小组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进行督导</w:t>
      </w:r>
    </w:p>
    <w:p w:rsidR="00AD32B1" w:rsidRPr="00B049C7" w:rsidRDefault="00B4202A" w:rsidP="00E6354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实验室</w:t>
      </w:r>
      <w:r w:rsidR="00E6354A">
        <w:rPr>
          <w:rFonts w:ascii="Times New Roman" w:eastAsia="仿宋_GB2312" w:hAnsi="Times New Roman" w:cs="Times New Roman" w:hint="eastAsia"/>
          <w:sz w:val="28"/>
          <w:szCs w:val="28"/>
        </w:rPr>
        <w:t>团队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提供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个人防护</w:t>
      </w:r>
      <w:r w:rsidR="00E6354A">
        <w:rPr>
          <w:rFonts w:ascii="Times New Roman" w:eastAsia="仿宋_GB2312" w:hAnsi="Times New Roman" w:cs="Times New Roman" w:hint="eastAsia"/>
          <w:sz w:val="28"/>
          <w:szCs w:val="28"/>
        </w:rPr>
        <w:t>装备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271056" w:rsidRPr="00B049C7">
        <w:rPr>
          <w:rFonts w:ascii="Times New Roman" w:eastAsia="仿宋_GB2312" w:hAnsi="Times New Roman" w:cs="Times New Roman"/>
          <w:sz w:val="28"/>
          <w:szCs w:val="28"/>
        </w:rPr>
        <w:t>标本采集</w:t>
      </w:r>
      <w:r w:rsidR="00AD32B1" w:rsidRPr="00B049C7">
        <w:rPr>
          <w:rFonts w:ascii="Times New Roman" w:eastAsia="仿宋_GB2312" w:hAnsi="Times New Roman" w:cs="Times New Roman"/>
          <w:sz w:val="28"/>
          <w:szCs w:val="28"/>
        </w:rPr>
        <w:t>盒</w:t>
      </w:r>
      <w:r w:rsidR="00271056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E6354A">
        <w:rPr>
          <w:rFonts w:ascii="Times New Roman" w:eastAsia="仿宋_GB2312" w:hAnsi="Times New Roman" w:cs="Times New Roman" w:hint="eastAsia"/>
          <w:sz w:val="28"/>
          <w:szCs w:val="28"/>
        </w:rPr>
        <w:t>检测</w:t>
      </w:r>
      <w:r w:rsidR="00271056" w:rsidRPr="00B049C7">
        <w:rPr>
          <w:rFonts w:ascii="Times New Roman" w:eastAsia="仿宋_GB2312" w:hAnsi="Times New Roman" w:cs="Times New Roman"/>
          <w:sz w:val="28"/>
          <w:szCs w:val="28"/>
        </w:rPr>
        <w:t>试剂、耗材等物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品</w:t>
      </w:r>
    </w:p>
    <w:p w:rsidR="00271056" w:rsidRPr="00B049C7" w:rsidRDefault="00271056" w:rsidP="00E6354A">
      <w:pPr>
        <w:pStyle w:val="a6"/>
        <w:numPr>
          <w:ilvl w:val="0"/>
          <w:numId w:val="11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为地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区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技术人员提供个人防护装备用于医疗干预</w:t>
      </w:r>
    </w:p>
    <w:p w:rsidR="00B4202A" w:rsidRPr="00B049C7" w:rsidRDefault="00B4202A" w:rsidP="001341C8">
      <w:pPr>
        <w:pStyle w:val="a6"/>
        <w:numPr>
          <w:ilvl w:val="2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病例管理和感染</w:t>
      </w:r>
      <w:r w:rsidR="00271056" w:rsidRPr="00B049C7">
        <w:rPr>
          <w:rFonts w:ascii="Times New Roman" w:eastAsia="仿宋_GB2312" w:hAnsi="Times New Roman" w:cs="Times New Roman"/>
          <w:b/>
          <w:sz w:val="28"/>
          <w:szCs w:val="28"/>
        </w:rPr>
        <w:t>的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预防与控制</w:t>
      </w:r>
      <w:r w:rsidR="00271056" w:rsidRPr="00B049C7">
        <w:rPr>
          <w:rFonts w:ascii="Times New Roman" w:eastAsia="仿宋_GB2312" w:hAnsi="Times New Roman" w:cs="Times New Roman"/>
          <w:b/>
          <w:sz w:val="28"/>
          <w:szCs w:val="28"/>
        </w:rPr>
        <w:t>；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社会心理支持</w:t>
      </w:r>
    </w:p>
    <w:p w:rsidR="00B4202A" w:rsidRPr="00B049C7" w:rsidRDefault="00B4202A" w:rsidP="00B4202A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快速有效的</w:t>
      </w:r>
      <w:r w:rsidR="00D27409" w:rsidRPr="00B049C7">
        <w:rPr>
          <w:rFonts w:ascii="Times New Roman" w:eastAsia="仿宋_GB2312" w:hAnsi="Times New Roman" w:cs="Times New Roman"/>
          <w:b/>
          <w:sz w:val="28"/>
          <w:szCs w:val="28"/>
        </w:rPr>
        <w:t>病例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管理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B4202A" w:rsidRPr="00B049C7" w:rsidRDefault="00D27409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在所有登记的卫生机构中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推广病例管理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标准操作</w:t>
      </w:r>
      <w:r w:rsidR="001341C8" w:rsidRPr="00B049C7">
        <w:rPr>
          <w:rFonts w:ascii="Times New Roman" w:eastAsia="仿宋_GB2312" w:hAnsi="Times New Roman" w:cs="Times New Roman"/>
          <w:sz w:val="28"/>
          <w:szCs w:val="28"/>
        </w:rPr>
        <w:t>流程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（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SOP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6726A5" w:rsidRPr="00B049C7" w:rsidRDefault="00E6354A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对所有卫生工作者开展从上至下培训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，培训</w:t>
      </w:r>
      <w:r w:rsidR="00D27409" w:rsidRPr="00B049C7">
        <w:rPr>
          <w:rFonts w:ascii="Times New Roman" w:eastAsia="仿宋_GB2312" w:hAnsi="Times New Roman" w:cs="Times New Roman"/>
          <w:sz w:val="28"/>
          <w:szCs w:val="28"/>
        </w:rPr>
        <w:t>相关病例管理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的使用</w:t>
      </w:r>
    </w:p>
    <w:p w:rsidR="00B4202A" w:rsidRPr="00B049C7" w:rsidRDefault="00832083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及时补充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治疗中心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应急药品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设备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、耗材和营养膳食库存</w:t>
      </w:r>
    </w:p>
    <w:p w:rsidR="00B4202A" w:rsidRPr="00B049C7" w:rsidRDefault="00832083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及时补充治疗中心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和卫生监督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机构的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个人防护装备（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PPE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）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库存</w:t>
      </w:r>
    </w:p>
    <w:p w:rsidR="00B4202A" w:rsidRPr="00B049C7" w:rsidRDefault="006726A5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在治疗机构设置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分拣中心（药品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疟疾快速检测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防护装备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、耗材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等）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4202A" w:rsidRPr="00B049C7" w:rsidRDefault="00B4202A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为疑似病例和死亡病例提供运输服务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4202A" w:rsidRPr="00B049C7" w:rsidRDefault="006726A5" w:rsidP="00E6354A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承担</w:t>
      </w:r>
      <w:r w:rsidR="00B4202A" w:rsidRPr="00B049C7">
        <w:rPr>
          <w:rFonts w:ascii="Times New Roman" w:eastAsia="仿宋_GB2312" w:hAnsi="Times New Roman" w:cs="Times New Roman"/>
          <w:sz w:val="28"/>
          <w:szCs w:val="28"/>
        </w:rPr>
        <w:t>聘请国际顾问的费用</w:t>
      </w:r>
    </w:p>
    <w:p w:rsidR="006726A5" w:rsidRPr="00B049C7" w:rsidRDefault="006726A5" w:rsidP="006726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推进</w:t>
      </w:r>
      <w:r w:rsidR="00103D9A">
        <w:rPr>
          <w:rFonts w:ascii="Times New Roman" w:eastAsia="仿宋_GB2312" w:hAnsi="Times New Roman" w:cs="Times New Roman"/>
          <w:b/>
          <w:sz w:val="28"/>
          <w:szCs w:val="28"/>
        </w:rPr>
        <w:t>埃博拉病毒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感染的预防和控制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6726A5" w:rsidRPr="00B049C7" w:rsidRDefault="00103D9A" w:rsidP="00E6354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根据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计划免疫模型培训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模式，</w:t>
      </w:r>
      <w:r w:rsidR="00C34B1C" w:rsidRPr="00B049C7">
        <w:rPr>
          <w:rFonts w:ascii="Times New Roman" w:eastAsia="仿宋_GB2312" w:hAnsi="Times New Roman" w:cs="Times New Roman"/>
          <w:sz w:val="28"/>
          <w:szCs w:val="28"/>
        </w:rPr>
        <w:t>对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卫生工作者和志愿者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进行感染</w:t>
      </w: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预防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和控制（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IPC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）的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培训</w:t>
      </w:r>
    </w:p>
    <w:p w:rsidR="006726A5" w:rsidRPr="00B049C7" w:rsidRDefault="00C34B1C" w:rsidP="00E6354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在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疫情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地区的社区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卫生机构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内发放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卫生用品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6726A5" w:rsidRPr="00B049C7" w:rsidRDefault="00832083" w:rsidP="00E6354A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保证</w:t>
      </w:r>
      <w:r w:rsidR="00366851">
        <w:rPr>
          <w:rFonts w:ascii="Times New Roman" w:eastAsia="仿宋_GB2312" w:hAnsi="Times New Roman" w:cs="Times New Roman" w:hint="eastAsia"/>
          <w:sz w:val="28"/>
          <w:szCs w:val="28"/>
        </w:rPr>
        <w:t>埃博拉出血热</w:t>
      </w:r>
      <w:r w:rsidR="00C34B1C" w:rsidRPr="00B049C7">
        <w:rPr>
          <w:rFonts w:ascii="Times New Roman" w:eastAsia="仿宋_GB2312" w:hAnsi="Times New Roman" w:cs="Times New Roman"/>
          <w:sz w:val="28"/>
          <w:szCs w:val="28"/>
        </w:rPr>
        <w:t>死亡</w:t>
      </w:r>
      <w:r w:rsidR="00103D9A">
        <w:rPr>
          <w:rFonts w:ascii="Times New Roman" w:eastAsia="仿宋_GB2312" w:hAnsi="Times New Roman" w:cs="Times New Roman"/>
          <w:sz w:val="28"/>
          <w:szCs w:val="28"/>
        </w:rPr>
        <w:t>病人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尸体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的正确处理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6726A5" w:rsidRPr="00B049C7" w:rsidRDefault="00C34B1C" w:rsidP="00E6354A">
      <w:pPr>
        <w:pStyle w:val="a6"/>
        <w:numPr>
          <w:ilvl w:val="2"/>
          <w:numId w:val="16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报告在社区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医疗机构中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发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现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的全部死亡病例</w:t>
      </w:r>
    </w:p>
    <w:p w:rsidR="006726A5" w:rsidRPr="00B049C7" w:rsidRDefault="00C34B1C" w:rsidP="00E6354A">
      <w:pPr>
        <w:pStyle w:val="a6"/>
        <w:numPr>
          <w:ilvl w:val="2"/>
          <w:numId w:val="16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为卫生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和红十字机构提供处理尸体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的装备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（尸袋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个人防护装备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消毒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物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品和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装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备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>）</w:t>
      </w:r>
      <w:r w:rsidR="006726A5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34B1C" w:rsidRPr="00B049C7" w:rsidRDefault="00C34B1C" w:rsidP="00E6354A">
      <w:pPr>
        <w:pStyle w:val="a6"/>
        <w:numPr>
          <w:ilvl w:val="2"/>
          <w:numId w:val="16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为消毒小组提供燃料以便于在社区和墓地中有效地搜索死亡病例</w:t>
      </w:r>
    </w:p>
    <w:p w:rsidR="00C34B1C" w:rsidRPr="00B049C7" w:rsidRDefault="00C34B1C" w:rsidP="00C34B1C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社会心理支持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C34B1C" w:rsidRPr="00B049C7" w:rsidRDefault="00255FEB" w:rsidP="00E6354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在死亡病例管理和丧葬安排上体现人文关怀</w:t>
      </w:r>
    </w:p>
    <w:p w:rsidR="00255FEB" w:rsidRPr="00B049C7" w:rsidRDefault="00255FEB" w:rsidP="00E6354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对孤儿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/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幸存儿童的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提供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社会心理疏导和饮食</w:t>
      </w:r>
      <w:r w:rsidR="00103D9A">
        <w:rPr>
          <w:rFonts w:ascii="Times New Roman" w:eastAsia="仿宋_GB2312" w:hAnsi="Times New Roman" w:cs="Times New Roman" w:hint="eastAsia"/>
          <w:sz w:val="28"/>
          <w:szCs w:val="28"/>
        </w:rPr>
        <w:t>支持</w:t>
      </w:r>
    </w:p>
    <w:p w:rsidR="00255FEB" w:rsidRPr="00B049C7" w:rsidRDefault="00255FEB" w:rsidP="00E6354A">
      <w:pPr>
        <w:pStyle w:val="a6"/>
        <w:numPr>
          <w:ilvl w:val="0"/>
          <w:numId w:val="14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承担社会心理干预费用</w:t>
      </w:r>
    </w:p>
    <w:p w:rsidR="00832083" w:rsidRPr="00B049C7" w:rsidRDefault="00832083" w:rsidP="0083208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55FEB" w:rsidRPr="00B049C7" w:rsidRDefault="00832083" w:rsidP="00832083">
      <w:pPr>
        <w:pStyle w:val="a6"/>
        <w:numPr>
          <w:ilvl w:val="2"/>
          <w:numId w:val="6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74FB6" w:rsidRPr="00B049C7">
        <w:rPr>
          <w:rFonts w:ascii="Times New Roman" w:eastAsia="仿宋_GB2312" w:hAnsi="Times New Roman" w:cs="Times New Roman"/>
          <w:b/>
          <w:sz w:val="28"/>
          <w:szCs w:val="28"/>
        </w:rPr>
        <w:t>全</w:t>
      </w:r>
      <w:r w:rsidR="00255FEB" w:rsidRPr="00B049C7">
        <w:rPr>
          <w:rFonts w:ascii="Times New Roman" w:eastAsia="仿宋_GB2312" w:hAnsi="Times New Roman" w:cs="Times New Roman"/>
          <w:b/>
          <w:sz w:val="28"/>
          <w:szCs w:val="28"/>
        </w:rPr>
        <w:t>社会动员，公共信息及</w:t>
      </w:r>
      <w:r w:rsidR="00EC51F7" w:rsidRPr="00B049C7">
        <w:rPr>
          <w:rFonts w:ascii="Times New Roman" w:eastAsia="仿宋_GB2312" w:hAnsi="Times New Roman" w:cs="Times New Roman"/>
          <w:b/>
          <w:sz w:val="28"/>
          <w:szCs w:val="28"/>
        </w:rPr>
        <w:t>传播</w:t>
      </w:r>
      <w:r w:rsidR="00255FEB"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255FEB" w:rsidRPr="00B049C7" w:rsidRDefault="00774FB6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制定包含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恰当传播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>策略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的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行动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以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改变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卫生工作者和社区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人群的</w:t>
      </w:r>
      <w:r w:rsidR="00832083" w:rsidRPr="00B049C7">
        <w:rPr>
          <w:rFonts w:ascii="Times New Roman" w:eastAsia="仿宋_GB2312" w:hAnsi="Times New Roman" w:cs="Times New Roman"/>
          <w:sz w:val="28"/>
          <w:szCs w:val="28"/>
        </w:rPr>
        <w:t>行为</w:t>
      </w:r>
    </w:p>
    <w:p w:rsidR="00255FEB" w:rsidRPr="00B049C7" w:rsidRDefault="00832083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保证</w:t>
      </w:r>
      <w:r w:rsidR="00774FB6" w:rsidRPr="00B049C7">
        <w:rPr>
          <w:rFonts w:ascii="Times New Roman" w:eastAsia="仿宋_GB2312" w:hAnsi="Times New Roman" w:cs="Times New Roman"/>
          <w:sz w:val="28"/>
          <w:szCs w:val="28"/>
        </w:rPr>
        <w:t>各级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传播干预的有效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>协调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运行</w:t>
      </w:r>
    </w:p>
    <w:p w:rsidR="00255FEB" w:rsidRPr="006828D7" w:rsidRDefault="00255FEB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6828D7">
        <w:rPr>
          <w:rFonts w:ascii="Times New Roman" w:eastAsia="仿宋_GB2312" w:hAnsi="Times New Roman" w:cs="Times New Roman"/>
          <w:sz w:val="28"/>
          <w:szCs w:val="28"/>
        </w:rPr>
        <w:t>组织各级（中央</w:t>
      </w:r>
      <w:r w:rsidR="00832083" w:rsidRPr="006828D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区域</w:t>
      </w:r>
      <w:r w:rsidR="00832083" w:rsidRPr="006828D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地区和社区）的宣传活动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使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社区</w:t>
      </w:r>
      <w:r w:rsidR="00774FB6" w:rsidRPr="006828D7">
        <w:rPr>
          <w:rFonts w:ascii="Times New Roman" w:eastAsia="仿宋_GB2312" w:hAnsi="Times New Roman" w:cs="Times New Roman"/>
          <w:sz w:val="28"/>
          <w:szCs w:val="28"/>
        </w:rPr>
        <w:t>负责人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参与传播行为模式改变的</w:t>
      </w:r>
      <w:r w:rsidR="00832083" w:rsidRPr="006828D7">
        <w:rPr>
          <w:rFonts w:ascii="Times New Roman" w:eastAsia="仿宋_GB2312" w:hAnsi="Times New Roman" w:cs="Times New Roman"/>
          <w:sz w:val="28"/>
          <w:szCs w:val="28"/>
        </w:rPr>
        <w:t>相关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信息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55FEB" w:rsidRPr="006828D7" w:rsidRDefault="006828D7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6828D7">
        <w:rPr>
          <w:rFonts w:ascii="Times New Roman" w:eastAsia="仿宋_GB2312" w:hAnsi="Times New Roman" w:cs="Times New Roman"/>
          <w:sz w:val="28"/>
          <w:szCs w:val="28"/>
        </w:rPr>
        <w:t>更新</w:t>
      </w:r>
      <w:r w:rsidR="00255FEB" w:rsidRPr="006828D7">
        <w:rPr>
          <w:rFonts w:ascii="Times New Roman" w:eastAsia="仿宋_GB2312" w:hAnsi="Times New Roman" w:cs="Times New Roman"/>
          <w:sz w:val="28"/>
          <w:szCs w:val="28"/>
        </w:rPr>
        <w:t>媒体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、</w:t>
      </w:r>
      <w:r w:rsidR="00255FEB" w:rsidRPr="006828D7">
        <w:rPr>
          <w:rFonts w:ascii="Times New Roman" w:eastAsia="仿宋_GB2312" w:hAnsi="Times New Roman" w:cs="Times New Roman"/>
          <w:sz w:val="28"/>
          <w:szCs w:val="28"/>
        </w:rPr>
        <w:t>社区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负责人和传统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媒体</w:t>
      </w:r>
      <w:r w:rsidRPr="006828D7">
        <w:rPr>
          <w:rFonts w:ascii="Times New Roman" w:eastAsia="仿宋_GB2312" w:hAnsi="Times New Roman" w:cs="Times New Roman" w:hint="eastAsia"/>
          <w:sz w:val="28"/>
          <w:szCs w:val="28"/>
        </w:rPr>
        <w:t>传播的</w:t>
      </w:r>
      <w:r w:rsidR="00366851">
        <w:rPr>
          <w:rFonts w:ascii="Times New Roman" w:eastAsia="仿宋_GB2312" w:hAnsi="Times New Roman" w:cs="Times New Roman" w:hint="eastAsia"/>
          <w:sz w:val="28"/>
          <w:szCs w:val="28"/>
        </w:rPr>
        <w:t>埃博拉出血热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信息</w:t>
      </w:r>
      <w:r w:rsidR="00255FEB" w:rsidRPr="006828D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6828D7" w:rsidRPr="006828D7" w:rsidRDefault="00832083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6828D7">
        <w:rPr>
          <w:rFonts w:ascii="Times New Roman" w:eastAsia="仿宋_GB2312" w:hAnsi="Times New Roman" w:cs="Times New Roman"/>
          <w:sz w:val="28"/>
          <w:szCs w:val="28"/>
        </w:rPr>
        <w:t>定期发布新闻稿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并定期举行新闻发布会，举办了媒体说明会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、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信息交流会</w:t>
      </w:r>
      <w:r w:rsidR="006828D7" w:rsidRPr="006828D7">
        <w:rPr>
          <w:rFonts w:ascii="Times New Roman" w:eastAsia="仿宋_GB2312" w:hAnsi="Times New Roman" w:cs="Times New Roman"/>
          <w:sz w:val="28"/>
          <w:szCs w:val="28"/>
        </w:rPr>
        <w:t>等</w:t>
      </w:r>
    </w:p>
    <w:p w:rsidR="006828D7" w:rsidRPr="006828D7" w:rsidRDefault="00255FEB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6828D7">
        <w:rPr>
          <w:rFonts w:ascii="Times New Roman" w:eastAsia="仿宋_GB2312" w:hAnsi="Times New Roman" w:cs="Times New Roman"/>
          <w:sz w:val="28"/>
          <w:szCs w:val="28"/>
        </w:rPr>
        <w:lastRenderedPageBreak/>
        <w:t>确定</w:t>
      </w:r>
      <w:r w:rsidR="006828D7" w:rsidRPr="006828D7">
        <w:rPr>
          <w:rFonts w:ascii="Times New Roman" w:eastAsia="仿宋_GB2312" w:hAnsi="Times New Roman" w:cs="Times New Roman" w:hint="eastAsia"/>
          <w:sz w:val="28"/>
          <w:szCs w:val="28"/>
        </w:rPr>
        <w:t>需要促进的关键行为，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并采用不同的</w:t>
      </w:r>
      <w:r w:rsidR="00FD3C52" w:rsidRPr="006828D7">
        <w:rPr>
          <w:rFonts w:ascii="Times New Roman" w:eastAsia="仿宋_GB2312" w:hAnsi="Times New Roman" w:cs="Times New Roman"/>
          <w:sz w:val="28"/>
          <w:szCs w:val="28"/>
        </w:rPr>
        <w:t>传播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渠道</w:t>
      </w:r>
    </w:p>
    <w:p w:rsidR="00EC51F7" w:rsidRPr="006828D7" w:rsidRDefault="00FD3C52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6828D7">
        <w:rPr>
          <w:rFonts w:ascii="Times New Roman" w:eastAsia="仿宋_GB2312" w:hAnsi="Times New Roman" w:cs="Times New Roman"/>
          <w:sz w:val="28"/>
          <w:szCs w:val="28"/>
        </w:rPr>
        <w:t>在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各种</w:t>
      </w:r>
      <w:r w:rsidR="00793114" w:rsidRPr="006828D7">
        <w:rPr>
          <w:rFonts w:ascii="Times New Roman" w:eastAsia="仿宋_GB2312" w:hAnsi="Times New Roman" w:cs="Times New Roman"/>
          <w:sz w:val="28"/>
          <w:szCs w:val="28"/>
        </w:rPr>
        <w:t>传播媒体</w:t>
      </w:r>
      <w:r w:rsidR="00360FA5" w:rsidRPr="006828D7">
        <w:rPr>
          <w:rFonts w:ascii="Times New Roman" w:eastAsia="仿宋_GB2312" w:hAnsi="Times New Roman" w:cs="Times New Roman"/>
          <w:sz w:val="28"/>
          <w:szCs w:val="28"/>
        </w:rPr>
        <w:t>上播放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预防</w:t>
      </w:r>
      <w:r w:rsidR="00366851">
        <w:rPr>
          <w:rFonts w:ascii="Times New Roman" w:eastAsia="仿宋_GB2312" w:hAnsi="Times New Roman" w:cs="Times New Roman" w:hint="eastAsia"/>
          <w:sz w:val="28"/>
          <w:szCs w:val="28"/>
        </w:rPr>
        <w:t>埃博拉出血热</w:t>
      </w:r>
      <w:r w:rsidR="00EC51F7" w:rsidRPr="006828D7">
        <w:rPr>
          <w:rFonts w:ascii="Times New Roman" w:eastAsia="仿宋_GB2312" w:hAnsi="Times New Roman" w:cs="Times New Roman"/>
          <w:sz w:val="28"/>
          <w:szCs w:val="28"/>
        </w:rPr>
        <w:t>感染</w:t>
      </w:r>
      <w:r w:rsidR="00793114" w:rsidRPr="006828D7">
        <w:rPr>
          <w:rFonts w:ascii="Times New Roman" w:eastAsia="仿宋_GB2312" w:hAnsi="Times New Roman" w:cs="Times New Roman"/>
          <w:sz w:val="28"/>
          <w:szCs w:val="28"/>
        </w:rPr>
        <w:t>的</w:t>
      </w:r>
      <w:r w:rsidRPr="006828D7">
        <w:rPr>
          <w:rFonts w:ascii="Times New Roman" w:eastAsia="仿宋_GB2312" w:hAnsi="Times New Roman" w:cs="Times New Roman"/>
          <w:sz w:val="28"/>
          <w:szCs w:val="28"/>
        </w:rPr>
        <w:t>重要</w:t>
      </w:r>
      <w:r w:rsidR="006828D7" w:rsidRPr="006828D7">
        <w:rPr>
          <w:rFonts w:ascii="Times New Roman" w:eastAsia="仿宋_GB2312" w:hAnsi="Times New Roman" w:cs="Times New Roman"/>
          <w:sz w:val="28"/>
          <w:szCs w:val="28"/>
        </w:rPr>
        <w:t>信息</w:t>
      </w:r>
    </w:p>
    <w:p w:rsidR="00255FEB" w:rsidRPr="00B049C7" w:rsidRDefault="00255FEB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提高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食物加工的安全和卫生意识，提高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食物</w:t>
      </w:r>
      <w:r w:rsidR="00793114" w:rsidRPr="00B049C7">
        <w:rPr>
          <w:rFonts w:ascii="Times New Roman" w:eastAsia="仿宋_GB2312" w:hAnsi="Times New Roman" w:cs="Times New Roman"/>
          <w:sz w:val="28"/>
          <w:szCs w:val="28"/>
        </w:rPr>
        <w:t>准备技术</w:t>
      </w:r>
    </w:p>
    <w:p w:rsidR="00255FEB" w:rsidRPr="00B049C7" w:rsidRDefault="00793114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在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疫情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地区通过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>当地</w:t>
      </w:r>
      <w:r w:rsidR="00255FEB" w:rsidRPr="00D216AB">
        <w:rPr>
          <w:rFonts w:ascii="Times New Roman" w:eastAsia="仿宋_GB2312" w:hAnsi="Times New Roman" w:cs="Times New Roman"/>
          <w:sz w:val="28"/>
          <w:szCs w:val="28"/>
        </w:rPr>
        <w:t>民选官员</w:t>
      </w:r>
      <w:r w:rsidRPr="00D216AB">
        <w:rPr>
          <w:rFonts w:ascii="Times New Roman" w:eastAsia="仿宋_GB2312" w:hAnsi="Times New Roman" w:cs="Times New Roman"/>
          <w:sz w:val="28"/>
          <w:szCs w:val="28"/>
        </w:rPr>
        <w:t>、公交车视频</w:t>
      </w:r>
      <w:r w:rsidR="00FD3C52" w:rsidRPr="00D216AB">
        <w:rPr>
          <w:rFonts w:ascii="Times New Roman" w:eastAsia="仿宋_GB2312" w:hAnsi="Times New Roman" w:cs="Times New Roman"/>
          <w:sz w:val="28"/>
          <w:szCs w:val="28"/>
        </w:rPr>
        <w:t>，和传统</w:t>
      </w:r>
      <w:r w:rsidR="006828D7" w:rsidRPr="00D216AB">
        <w:rPr>
          <w:rFonts w:ascii="Times New Roman" w:eastAsia="仿宋_GB2312" w:hAnsi="Times New Roman" w:cs="Times New Roman" w:hint="eastAsia"/>
          <w:sz w:val="28"/>
          <w:szCs w:val="28"/>
        </w:rPr>
        <w:t>媒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体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开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>展以社区为基础的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传播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>策略</w:t>
      </w:r>
      <w:r w:rsidR="00255FEB" w:rsidRPr="00B049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55FEB" w:rsidRPr="00B049C7" w:rsidRDefault="00255FEB" w:rsidP="00E6354A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通过</w:t>
      </w:r>
      <w:r w:rsidR="00793114" w:rsidRPr="00B049C7">
        <w:rPr>
          <w:rFonts w:ascii="Times New Roman" w:eastAsia="仿宋_GB2312" w:hAnsi="Times New Roman" w:cs="Times New Roman"/>
          <w:sz w:val="28"/>
          <w:szCs w:val="28"/>
        </w:rPr>
        <w:t>微博、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短信等方式进行大规模</w:t>
      </w:r>
      <w:r w:rsidR="00793114" w:rsidRPr="00B049C7">
        <w:rPr>
          <w:rFonts w:ascii="Times New Roman" w:eastAsia="仿宋_GB2312" w:hAnsi="Times New Roman" w:cs="Times New Roman"/>
          <w:sz w:val="28"/>
          <w:szCs w:val="28"/>
        </w:rPr>
        <w:t>信息推广</w:t>
      </w:r>
    </w:p>
    <w:p w:rsidR="009D6D6A" w:rsidRPr="00B049C7" w:rsidRDefault="009D6D6A" w:rsidP="009D6D6A">
      <w:pPr>
        <w:pStyle w:val="a6"/>
        <w:spacing w:line="360" w:lineRule="auto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p w:rsidR="009D6D6A" w:rsidRPr="00B049C7" w:rsidRDefault="009D6D6A" w:rsidP="009D6D6A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B</w:t>
      </w:r>
      <w:r w:rsidR="0094177D" w:rsidRPr="00B049C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B049C7">
        <w:rPr>
          <w:rFonts w:ascii="Times New Roman" w:eastAsia="仿宋_GB2312" w:hAnsi="Times New Roman" w:cs="Times New Roman"/>
          <w:b/>
          <w:sz w:val="28"/>
          <w:szCs w:val="28"/>
        </w:rPr>
        <w:t>预算</w:t>
      </w:r>
    </w:p>
    <w:p w:rsidR="009D6D6A" w:rsidRPr="00B049C7" w:rsidRDefault="006C70DB" w:rsidP="009D6D6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B049C7">
        <w:rPr>
          <w:rFonts w:ascii="Times New Roman" w:eastAsia="仿宋_GB2312" w:hAnsi="Times New Roman" w:cs="Times New Roman"/>
          <w:sz w:val="28"/>
          <w:szCs w:val="28"/>
        </w:rPr>
        <w:t>六个月（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2014</w:t>
      </w:r>
      <w:r w:rsidR="006828D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7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-12</w:t>
      </w:r>
      <w:r w:rsidRPr="00B049C7">
        <w:rPr>
          <w:rFonts w:ascii="Times New Roman" w:eastAsia="仿宋_GB2312" w:hAnsi="Times New Roman" w:cs="Times New Roman"/>
          <w:sz w:val="28"/>
          <w:szCs w:val="28"/>
        </w:rPr>
        <w:t>月）</w:t>
      </w:r>
      <w:r w:rsidR="009D6D6A" w:rsidRPr="00B049C7">
        <w:rPr>
          <w:rFonts w:ascii="Times New Roman" w:eastAsia="仿宋_GB2312" w:hAnsi="Times New Roman" w:cs="Times New Roman"/>
          <w:sz w:val="28"/>
          <w:szCs w:val="28"/>
        </w:rPr>
        <w:t>埃博拉病毒出血热疫情应对预算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D6D6A" w:rsidRPr="00B049C7" w:rsidTr="009D6D6A">
        <w:tc>
          <w:tcPr>
            <w:tcW w:w="2130" w:type="dxa"/>
          </w:tcPr>
          <w:p w:rsidR="009D6D6A" w:rsidRPr="00B049C7" w:rsidRDefault="006828D7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分类</w:t>
            </w:r>
          </w:p>
        </w:tc>
        <w:tc>
          <w:tcPr>
            <w:tcW w:w="2130" w:type="dxa"/>
          </w:tcPr>
          <w:p w:rsidR="009D6D6A" w:rsidRPr="00B049C7" w:rsidRDefault="009D6D6A" w:rsidP="006828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金额（</w:t>
            </w:r>
            <w:r w:rsidR="006828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美元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131" w:type="dxa"/>
          </w:tcPr>
          <w:p w:rsidR="009D6D6A" w:rsidRPr="00B049C7" w:rsidRDefault="006828D7" w:rsidP="006828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承诺</w:t>
            </w:r>
            <w:r w:rsidR="009D6D6A"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美元</w:t>
            </w:r>
            <w:r w:rsidR="009D6D6A"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131" w:type="dxa"/>
          </w:tcPr>
          <w:p w:rsidR="009D6D6A" w:rsidRPr="00B049C7" w:rsidRDefault="006C70DB" w:rsidP="006828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缺口（</w:t>
            </w:r>
            <w:r w:rsidR="006828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美元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  <w:tr w:rsidR="006C70DB" w:rsidRPr="00B049C7" w:rsidTr="009D6D6A">
        <w:tc>
          <w:tcPr>
            <w:tcW w:w="2130" w:type="dxa"/>
          </w:tcPr>
          <w:p w:rsidR="006C70DB" w:rsidRPr="00B049C7" w:rsidRDefault="006C70DB" w:rsidP="009D6D6A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协调、财务及后勤保障</w:t>
            </w:r>
          </w:p>
        </w:tc>
        <w:tc>
          <w:tcPr>
            <w:tcW w:w="2130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7,347,393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714,286</w:t>
            </w: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6,663,170</w:t>
            </w:r>
          </w:p>
        </w:tc>
      </w:tr>
      <w:tr w:rsidR="006C70DB" w:rsidRPr="00B049C7" w:rsidTr="009D6D6A">
        <w:tc>
          <w:tcPr>
            <w:tcW w:w="2130" w:type="dxa"/>
          </w:tcPr>
          <w:p w:rsidR="006C70DB" w:rsidRPr="00B049C7" w:rsidRDefault="006C70DB" w:rsidP="009D6D6A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流行病学及实验室</w:t>
            </w:r>
          </w:p>
        </w:tc>
        <w:tc>
          <w:tcPr>
            <w:tcW w:w="2130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1,107,724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1,107,724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70DB" w:rsidRPr="00B049C7" w:rsidTr="009D6D6A">
        <w:tc>
          <w:tcPr>
            <w:tcW w:w="2130" w:type="dxa"/>
          </w:tcPr>
          <w:p w:rsidR="006C70DB" w:rsidRPr="00B049C7" w:rsidRDefault="006C70DB" w:rsidP="006828D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病例管理及</w:t>
            </w:r>
            <w:r w:rsidR="006828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感染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防控；社会心理支持</w:t>
            </w:r>
          </w:p>
        </w:tc>
        <w:tc>
          <w:tcPr>
            <w:tcW w:w="2130" w:type="dxa"/>
          </w:tcPr>
          <w:p w:rsidR="006C70DB" w:rsidRPr="00B049C7" w:rsidRDefault="003A3168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,</w:t>
            </w:r>
            <w:r w:rsidR="006C70DB" w:rsidRPr="00B049C7">
              <w:rPr>
                <w:rFonts w:eastAsia="仿宋_GB2312"/>
                <w:sz w:val="28"/>
                <w:szCs w:val="28"/>
              </w:rPr>
              <w:t>068</w:t>
            </w:r>
            <w:r>
              <w:rPr>
                <w:rFonts w:eastAsia="仿宋_GB2312" w:hint="eastAsia"/>
                <w:sz w:val="28"/>
                <w:szCs w:val="28"/>
              </w:rPr>
              <w:t>,</w:t>
            </w:r>
            <w:r w:rsidR="006C70DB" w:rsidRPr="00B049C7">
              <w:rPr>
                <w:rFonts w:eastAsia="仿宋_GB2312"/>
                <w:sz w:val="28"/>
                <w:szCs w:val="28"/>
              </w:rPr>
              <w:t xml:space="preserve"> 200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2</w:t>
            </w:r>
            <w:r w:rsidR="003A3168">
              <w:rPr>
                <w:rFonts w:eastAsia="仿宋_GB2312" w:hint="eastAsia"/>
                <w:sz w:val="28"/>
                <w:szCs w:val="28"/>
              </w:rPr>
              <w:t>,</w:t>
            </w:r>
            <w:r w:rsidRPr="00B049C7">
              <w:rPr>
                <w:rFonts w:eastAsia="仿宋_GB2312"/>
                <w:sz w:val="28"/>
                <w:szCs w:val="28"/>
              </w:rPr>
              <w:t>068</w:t>
            </w:r>
            <w:r w:rsidR="003A3168">
              <w:rPr>
                <w:rFonts w:eastAsia="仿宋_GB2312" w:hint="eastAsia"/>
                <w:sz w:val="28"/>
                <w:szCs w:val="28"/>
              </w:rPr>
              <w:t>,</w:t>
            </w:r>
            <w:r w:rsidRPr="00B049C7">
              <w:rPr>
                <w:rFonts w:eastAsia="仿宋_GB2312"/>
                <w:sz w:val="28"/>
                <w:szCs w:val="28"/>
              </w:rPr>
              <w:t>200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70DB" w:rsidRPr="00B049C7" w:rsidTr="009D6D6A">
        <w:tc>
          <w:tcPr>
            <w:tcW w:w="2130" w:type="dxa"/>
          </w:tcPr>
          <w:p w:rsidR="006C70DB" w:rsidRPr="00B049C7" w:rsidRDefault="006C70DB" w:rsidP="009D6D6A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社会动员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公众信息</w:t>
            </w:r>
          </w:p>
        </w:tc>
        <w:tc>
          <w:tcPr>
            <w:tcW w:w="2130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808</w:t>
            </w:r>
            <w:r w:rsidR="003A3168">
              <w:rPr>
                <w:rFonts w:eastAsia="仿宋_GB2312" w:hint="eastAsia"/>
                <w:sz w:val="28"/>
                <w:szCs w:val="28"/>
              </w:rPr>
              <w:t>,</w:t>
            </w:r>
            <w:r w:rsidRPr="00B049C7">
              <w:rPr>
                <w:rFonts w:eastAsia="仿宋_GB2312"/>
                <w:sz w:val="28"/>
                <w:szCs w:val="28"/>
              </w:rPr>
              <w:t>932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sz w:val="28"/>
                <w:szCs w:val="28"/>
              </w:rPr>
              <w:t>808</w:t>
            </w:r>
            <w:r w:rsidR="003A3168">
              <w:rPr>
                <w:rFonts w:eastAsia="仿宋_GB2312" w:hint="eastAsia"/>
                <w:sz w:val="28"/>
                <w:szCs w:val="28"/>
              </w:rPr>
              <w:t>,</w:t>
            </w:r>
            <w:r w:rsidRPr="00B049C7">
              <w:rPr>
                <w:rFonts w:eastAsia="仿宋_GB2312"/>
                <w:sz w:val="28"/>
                <w:szCs w:val="28"/>
              </w:rPr>
              <w:t>932</w:t>
            </w:r>
          </w:p>
          <w:p w:rsidR="006C70DB" w:rsidRPr="00B049C7" w:rsidRDefault="006C70DB" w:rsidP="006C70D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70DB" w:rsidRPr="00B049C7" w:rsidTr="009D6D6A">
        <w:tc>
          <w:tcPr>
            <w:tcW w:w="2130" w:type="dxa"/>
          </w:tcPr>
          <w:p w:rsidR="006C70DB" w:rsidRPr="00B049C7" w:rsidRDefault="006C70DB" w:rsidP="006828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合计（</w:t>
            </w:r>
            <w:r w:rsidR="006828D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美元</w:t>
            </w:r>
            <w:r w:rsidRPr="00B049C7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130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b/>
                <w:bCs/>
                <w:sz w:val="28"/>
                <w:szCs w:val="28"/>
              </w:rPr>
              <w:t>11,131,419</w:t>
            </w: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b/>
                <w:bCs/>
                <w:sz w:val="28"/>
                <w:szCs w:val="28"/>
              </w:rPr>
              <w:t>714,286</w:t>
            </w:r>
          </w:p>
        </w:tc>
        <w:tc>
          <w:tcPr>
            <w:tcW w:w="2131" w:type="dxa"/>
          </w:tcPr>
          <w:p w:rsidR="006C70DB" w:rsidRPr="00B049C7" w:rsidRDefault="006C70DB" w:rsidP="006C70DB">
            <w:pPr>
              <w:pStyle w:val="Default"/>
              <w:jc w:val="center"/>
              <w:rPr>
                <w:rFonts w:eastAsia="仿宋_GB2312"/>
                <w:sz w:val="28"/>
                <w:szCs w:val="28"/>
              </w:rPr>
            </w:pPr>
            <w:r w:rsidRPr="00B049C7">
              <w:rPr>
                <w:rFonts w:eastAsia="仿宋_GB2312"/>
                <w:b/>
                <w:bCs/>
                <w:sz w:val="28"/>
                <w:szCs w:val="28"/>
              </w:rPr>
              <w:t>10,417,133</w:t>
            </w:r>
          </w:p>
        </w:tc>
      </w:tr>
    </w:tbl>
    <w:p w:rsidR="009D6D6A" w:rsidRPr="00B049C7" w:rsidRDefault="009D6D6A" w:rsidP="009D6D6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sectPr w:rsidR="009D6D6A" w:rsidRPr="00B049C7" w:rsidSect="0072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99" w:rsidRDefault="00EC4699" w:rsidP="00DE5865">
      <w:r>
        <w:separator/>
      </w:r>
    </w:p>
  </w:endnote>
  <w:endnote w:type="continuationSeparator" w:id="0">
    <w:p w:rsidR="00EC4699" w:rsidRDefault="00EC4699" w:rsidP="00D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99" w:rsidRDefault="00EC4699" w:rsidP="00DE5865">
      <w:r>
        <w:separator/>
      </w:r>
    </w:p>
  </w:footnote>
  <w:footnote w:type="continuationSeparator" w:id="0">
    <w:p w:rsidR="00EC4699" w:rsidRDefault="00EC4699" w:rsidP="00DE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0EE"/>
    <w:multiLevelType w:val="hybridMultilevel"/>
    <w:tmpl w:val="A954B08E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AA7070"/>
    <w:multiLevelType w:val="hybridMultilevel"/>
    <w:tmpl w:val="ACAA7E06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B524A38"/>
    <w:multiLevelType w:val="hybridMultilevel"/>
    <w:tmpl w:val="35686794"/>
    <w:lvl w:ilvl="0" w:tplc="A9D25CF2">
      <w:start w:val="1"/>
      <w:numFmt w:val="bullet"/>
      <w:lvlText w:val="●"/>
      <w:lvlJc w:val="left"/>
      <w:pPr>
        <w:ind w:left="420" w:hanging="420"/>
      </w:pPr>
      <w:rPr>
        <w:rFonts w:ascii="Garamond" w:eastAsia="Gulim" w:hAnsi="Garamond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29720F"/>
    <w:multiLevelType w:val="hybridMultilevel"/>
    <w:tmpl w:val="D94E0F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E81AE2E0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07172"/>
    <w:multiLevelType w:val="multilevel"/>
    <w:tmpl w:val="0B2E2456"/>
    <w:lvl w:ilvl="0">
      <w:start w:val="1"/>
      <w:numFmt w:val="decimal"/>
      <w:lvlText w:val="%1"/>
      <w:lvlJc w:val="left"/>
      <w:pPr>
        <w:ind w:left="375" w:hanging="375"/>
      </w:pPr>
      <w:rPr>
        <w:rFonts w:hAnsi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Theme="minorEastAsia" w:hint="default"/>
      </w:rPr>
    </w:lvl>
  </w:abstractNum>
  <w:abstractNum w:abstractNumId="5">
    <w:nsid w:val="36627C04"/>
    <w:multiLevelType w:val="hybridMultilevel"/>
    <w:tmpl w:val="DBB2D690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5D77B7E"/>
    <w:multiLevelType w:val="hybridMultilevel"/>
    <w:tmpl w:val="DFF44C32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78F7240"/>
    <w:multiLevelType w:val="hybridMultilevel"/>
    <w:tmpl w:val="41E689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6143B2"/>
    <w:multiLevelType w:val="hybridMultilevel"/>
    <w:tmpl w:val="6AAE17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8416B67"/>
    <w:multiLevelType w:val="hybridMultilevel"/>
    <w:tmpl w:val="2CB813FA"/>
    <w:lvl w:ilvl="0" w:tplc="A9D25CF2">
      <w:start w:val="1"/>
      <w:numFmt w:val="bullet"/>
      <w:lvlText w:val="●"/>
      <w:lvlJc w:val="left"/>
      <w:pPr>
        <w:ind w:left="420" w:hanging="420"/>
      </w:pPr>
      <w:rPr>
        <w:rFonts w:ascii="Garamond" w:eastAsia="Gulim" w:hAnsi="Garamond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9A3E7F"/>
    <w:multiLevelType w:val="hybridMultilevel"/>
    <w:tmpl w:val="8BF6F0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0421BB6"/>
    <w:multiLevelType w:val="hybridMultilevel"/>
    <w:tmpl w:val="964696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F504C0"/>
    <w:multiLevelType w:val="hybridMultilevel"/>
    <w:tmpl w:val="B032F7D6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DF10A8E"/>
    <w:multiLevelType w:val="hybridMultilevel"/>
    <w:tmpl w:val="38100A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5CE3A4C"/>
    <w:multiLevelType w:val="hybridMultilevel"/>
    <w:tmpl w:val="4900FF42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7C466C98"/>
    <w:multiLevelType w:val="hybridMultilevel"/>
    <w:tmpl w:val="960A6D4A"/>
    <w:lvl w:ilvl="0" w:tplc="A9D25CF2">
      <w:start w:val="1"/>
      <w:numFmt w:val="bullet"/>
      <w:lvlText w:val="●"/>
      <w:lvlJc w:val="left"/>
      <w:pPr>
        <w:ind w:left="840" w:hanging="420"/>
      </w:pPr>
      <w:rPr>
        <w:rFonts w:ascii="Garamond" w:eastAsia="Gulim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5"/>
    <w:rsid w:val="0000187E"/>
    <w:rsid w:val="00003089"/>
    <w:rsid w:val="00004256"/>
    <w:rsid w:val="00005D09"/>
    <w:rsid w:val="00006C89"/>
    <w:rsid w:val="000074DE"/>
    <w:rsid w:val="00007B2F"/>
    <w:rsid w:val="00010DAE"/>
    <w:rsid w:val="00011626"/>
    <w:rsid w:val="000133BB"/>
    <w:rsid w:val="00014501"/>
    <w:rsid w:val="0001510D"/>
    <w:rsid w:val="0001548C"/>
    <w:rsid w:val="0001575B"/>
    <w:rsid w:val="00015EEB"/>
    <w:rsid w:val="00016DD7"/>
    <w:rsid w:val="00017A1C"/>
    <w:rsid w:val="00021013"/>
    <w:rsid w:val="0002135A"/>
    <w:rsid w:val="000257E5"/>
    <w:rsid w:val="00027C8B"/>
    <w:rsid w:val="00030056"/>
    <w:rsid w:val="000300B7"/>
    <w:rsid w:val="000322C7"/>
    <w:rsid w:val="000324AC"/>
    <w:rsid w:val="000335EA"/>
    <w:rsid w:val="000339ED"/>
    <w:rsid w:val="00033C9D"/>
    <w:rsid w:val="000364AB"/>
    <w:rsid w:val="00043FC0"/>
    <w:rsid w:val="00044B84"/>
    <w:rsid w:val="00046072"/>
    <w:rsid w:val="00046C92"/>
    <w:rsid w:val="0005040F"/>
    <w:rsid w:val="000513B6"/>
    <w:rsid w:val="000518D3"/>
    <w:rsid w:val="00055623"/>
    <w:rsid w:val="00057871"/>
    <w:rsid w:val="00060C1F"/>
    <w:rsid w:val="000611D1"/>
    <w:rsid w:val="00066184"/>
    <w:rsid w:val="0006641C"/>
    <w:rsid w:val="0006683D"/>
    <w:rsid w:val="00070057"/>
    <w:rsid w:val="00070431"/>
    <w:rsid w:val="0007109C"/>
    <w:rsid w:val="0007365D"/>
    <w:rsid w:val="00080C4F"/>
    <w:rsid w:val="000817AA"/>
    <w:rsid w:val="00081B49"/>
    <w:rsid w:val="00081E29"/>
    <w:rsid w:val="000829E7"/>
    <w:rsid w:val="00084AB9"/>
    <w:rsid w:val="00084E0A"/>
    <w:rsid w:val="000869E1"/>
    <w:rsid w:val="000902F9"/>
    <w:rsid w:val="00090717"/>
    <w:rsid w:val="000916D3"/>
    <w:rsid w:val="0009181A"/>
    <w:rsid w:val="00091E1A"/>
    <w:rsid w:val="000940F9"/>
    <w:rsid w:val="00094B9E"/>
    <w:rsid w:val="00095DED"/>
    <w:rsid w:val="0009744E"/>
    <w:rsid w:val="00097A65"/>
    <w:rsid w:val="000A0826"/>
    <w:rsid w:val="000A19FD"/>
    <w:rsid w:val="000A2ABA"/>
    <w:rsid w:val="000A2EA5"/>
    <w:rsid w:val="000A3213"/>
    <w:rsid w:val="000A46F7"/>
    <w:rsid w:val="000A56E7"/>
    <w:rsid w:val="000A63C2"/>
    <w:rsid w:val="000A7AC2"/>
    <w:rsid w:val="000B0060"/>
    <w:rsid w:val="000B0CCF"/>
    <w:rsid w:val="000B1DAB"/>
    <w:rsid w:val="000B294E"/>
    <w:rsid w:val="000B6A89"/>
    <w:rsid w:val="000B6C7A"/>
    <w:rsid w:val="000B743A"/>
    <w:rsid w:val="000C060D"/>
    <w:rsid w:val="000C08D8"/>
    <w:rsid w:val="000C09EB"/>
    <w:rsid w:val="000C28A2"/>
    <w:rsid w:val="000C5081"/>
    <w:rsid w:val="000C60F6"/>
    <w:rsid w:val="000C72C0"/>
    <w:rsid w:val="000C7A38"/>
    <w:rsid w:val="000D0714"/>
    <w:rsid w:val="000D1148"/>
    <w:rsid w:val="000D1C02"/>
    <w:rsid w:val="000D2658"/>
    <w:rsid w:val="000D2D62"/>
    <w:rsid w:val="000D2EE5"/>
    <w:rsid w:val="000D52C4"/>
    <w:rsid w:val="000D5B5C"/>
    <w:rsid w:val="000D6F13"/>
    <w:rsid w:val="000D70F0"/>
    <w:rsid w:val="000E12DD"/>
    <w:rsid w:val="000E3060"/>
    <w:rsid w:val="000E37A8"/>
    <w:rsid w:val="000E48B3"/>
    <w:rsid w:val="000E4D7E"/>
    <w:rsid w:val="000F1414"/>
    <w:rsid w:val="000F3C94"/>
    <w:rsid w:val="000F41F7"/>
    <w:rsid w:val="000F70B0"/>
    <w:rsid w:val="000F73FA"/>
    <w:rsid w:val="00100A51"/>
    <w:rsid w:val="00102CF8"/>
    <w:rsid w:val="0010320F"/>
    <w:rsid w:val="00103821"/>
    <w:rsid w:val="00103D9A"/>
    <w:rsid w:val="00103E8D"/>
    <w:rsid w:val="00104098"/>
    <w:rsid w:val="00110D0C"/>
    <w:rsid w:val="001113A6"/>
    <w:rsid w:val="001113AF"/>
    <w:rsid w:val="00113DFF"/>
    <w:rsid w:val="0011416D"/>
    <w:rsid w:val="00114D62"/>
    <w:rsid w:val="00114EE3"/>
    <w:rsid w:val="0011513D"/>
    <w:rsid w:val="00115BB3"/>
    <w:rsid w:val="00115C8D"/>
    <w:rsid w:val="00120A62"/>
    <w:rsid w:val="00123785"/>
    <w:rsid w:val="001246B3"/>
    <w:rsid w:val="00125117"/>
    <w:rsid w:val="0012575C"/>
    <w:rsid w:val="00126F1A"/>
    <w:rsid w:val="00127D62"/>
    <w:rsid w:val="00130ACD"/>
    <w:rsid w:val="00132E71"/>
    <w:rsid w:val="00133979"/>
    <w:rsid w:val="001341C8"/>
    <w:rsid w:val="0013525A"/>
    <w:rsid w:val="00135362"/>
    <w:rsid w:val="00135C35"/>
    <w:rsid w:val="0014222D"/>
    <w:rsid w:val="00142B83"/>
    <w:rsid w:val="001436F3"/>
    <w:rsid w:val="00146187"/>
    <w:rsid w:val="00146FF0"/>
    <w:rsid w:val="0014754D"/>
    <w:rsid w:val="00150860"/>
    <w:rsid w:val="00151824"/>
    <w:rsid w:val="00152BC4"/>
    <w:rsid w:val="001535BC"/>
    <w:rsid w:val="0015364D"/>
    <w:rsid w:val="00153790"/>
    <w:rsid w:val="00155063"/>
    <w:rsid w:val="00161D89"/>
    <w:rsid w:val="00163B52"/>
    <w:rsid w:val="00164039"/>
    <w:rsid w:val="001643D2"/>
    <w:rsid w:val="0016444C"/>
    <w:rsid w:val="00165021"/>
    <w:rsid w:val="00167C06"/>
    <w:rsid w:val="00170F4F"/>
    <w:rsid w:val="001727A8"/>
    <w:rsid w:val="001734B0"/>
    <w:rsid w:val="001736F2"/>
    <w:rsid w:val="00175882"/>
    <w:rsid w:val="00176297"/>
    <w:rsid w:val="0018052B"/>
    <w:rsid w:val="00182C77"/>
    <w:rsid w:val="001836B2"/>
    <w:rsid w:val="00184569"/>
    <w:rsid w:val="00185903"/>
    <w:rsid w:val="00186C66"/>
    <w:rsid w:val="001927CA"/>
    <w:rsid w:val="0019280E"/>
    <w:rsid w:val="001976C4"/>
    <w:rsid w:val="00197951"/>
    <w:rsid w:val="00197AA9"/>
    <w:rsid w:val="001A152C"/>
    <w:rsid w:val="001A2507"/>
    <w:rsid w:val="001A2CD5"/>
    <w:rsid w:val="001A32A2"/>
    <w:rsid w:val="001A64D6"/>
    <w:rsid w:val="001A7792"/>
    <w:rsid w:val="001B12B8"/>
    <w:rsid w:val="001B1482"/>
    <w:rsid w:val="001B31FE"/>
    <w:rsid w:val="001B347E"/>
    <w:rsid w:val="001B3AB2"/>
    <w:rsid w:val="001B48BC"/>
    <w:rsid w:val="001B7824"/>
    <w:rsid w:val="001C0322"/>
    <w:rsid w:val="001C06BD"/>
    <w:rsid w:val="001C1EA0"/>
    <w:rsid w:val="001C239F"/>
    <w:rsid w:val="001C2891"/>
    <w:rsid w:val="001C40BD"/>
    <w:rsid w:val="001C423E"/>
    <w:rsid w:val="001C5E43"/>
    <w:rsid w:val="001C6EC0"/>
    <w:rsid w:val="001C76CD"/>
    <w:rsid w:val="001C7B39"/>
    <w:rsid w:val="001D06FC"/>
    <w:rsid w:val="001D0803"/>
    <w:rsid w:val="001D20F9"/>
    <w:rsid w:val="001D232A"/>
    <w:rsid w:val="001D73D3"/>
    <w:rsid w:val="001E030E"/>
    <w:rsid w:val="001E124B"/>
    <w:rsid w:val="001E4D06"/>
    <w:rsid w:val="001E5A1D"/>
    <w:rsid w:val="001E5E44"/>
    <w:rsid w:val="001E79A6"/>
    <w:rsid w:val="001F22DF"/>
    <w:rsid w:val="001F2C82"/>
    <w:rsid w:val="001F4EB3"/>
    <w:rsid w:val="001F6376"/>
    <w:rsid w:val="001F6CD7"/>
    <w:rsid w:val="001F74F9"/>
    <w:rsid w:val="00201D67"/>
    <w:rsid w:val="002066C4"/>
    <w:rsid w:val="00207A08"/>
    <w:rsid w:val="00207C3D"/>
    <w:rsid w:val="00207D7A"/>
    <w:rsid w:val="0021128C"/>
    <w:rsid w:val="00211355"/>
    <w:rsid w:val="00211F46"/>
    <w:rsid w:val="00211FB9"/>
    <w:rsid w:val="00212F44"/>
    <w:rsid w:val="002136C6"/>
    <w:rsid w:val="00216BF6"/>
    <w:rsid w:val="00216F71"/>
    <w:rsid w:val="00222860"/>
    <w:rsid w:val="0022588F"/>
    <w:rsid w:val="002263AC"/>
    <w:rsid w:val="00230174"/>
    <w:rsid w:val="002327F2"/>
    <w:rsid w:val="0023323E"/>
    <w:rsid w:val="0023397B"/>
    <w:rsid w:val="002340E0"/>
    <w:rsid w:val="002342E3"/>
    <w:rsid w:val="00235A2A"/>
    <w:rsid w:val="0023793C"/>
    <w:rsid w:val="0024035C"/>
    <w:rsid w:val="00241D63"/>
    <w:rsid w:val="00244442"/>
    <w:rsid w:val="00247313"/>
    <w:rsid w:val="00247960"/>
    <w:rsid w:val="00247B4B"/>
    <w:rsid w:val="00250011"/>
    <w:rsid w:val="002506EF"/>
    <w:rsid w:val="00250F9D"/>
    <w:rsid w:val="0025129B"/>
    <w:rsid w:val="00251A71"/>
    <w:rsid w:val="00252721"/>
    <w:rsid w:val="00252F2B"/>
    <w:rsid w:val="00254D69"/>
    <w:rsid w:val="00255FEB"/>
    <w:rsid w:val="00257ECD"/>
    <w:rsid w:val="00260633"/>
    <w:rsid w:val="0026084A"/>
    <w:rsid w:val="002625B6"/>
    <w:rsid w:val="00263189"/>
    <w:rsid w:val="00264710"/>
    <w:rsid w:val="0026556F"/>
    <w:rsid w:val="0026639A"/>
    <w:rsid w:val="00267C01"/>
    <w:rsid w:val="00270103"/>
    <w:rsid w:val="00271056"/>
    <w:rsid w:val="00271BCD"/>
    <w:rsid w:val="0027480E"/>
    <w:rsid w:val="0027586D"/>
    <w:rsid w:val="0027640E"/>
    <w:rsid w:val="00276932"/>
    <w:rsid w:val="00280DF9"/>
    <w:rsid w:val="00282042"/>
    <w:rsid w:val="00283781"/>
    <w:rsid w:val="00284DE6"/>
    <w:rsid w:val="00286126"/>
    <w:rsid w:val="00287B7A"/>
    <w:rsid w:val="00287E3B"/>
    <w:rsid w:val="00292829"/>
    <w:rsid w:val="00292FB5"/>
    <w:rsid w:val="00294664"/>
    <w:rsid w:val="0029508E"/>
    <w:rsid w:val="00295CDE"/>
    <w:rsid w:val="002A0245"/>
    <w:rsid w:val="002A3BE9"/>
    <w:rsid w:val="002A3E10"/>
    <w:rsid w:val="002A442D"/>
    <w:rsid w:val="002A4430"/>
    <w:rsid w:val="002A45C4"/>
    <w:rsid w:val="002A4899"/>
    <w:rsid w:val="002A5D3B"/>
    <w:rsid w:val="002A7789"/>
    <w:rsid w:val="002B033A"/>
    <w:rsid w:val="002B10E5"/>
    <w:rsid w:val="002B33AE"/>
    <w:rsid w:val="002B4D02"/>
    <w:rsid w:val="002B56C2"/>
    <w:rsid w:val="002B666C"/>
    <w:rsid w:val="002B6C87"/>
    <w:rsid w:val="002B6EF4"/>
    <w:rsid w:val="002B7E14"/>
    <w:rsid w:val="002C2F52"/>
    <w:rsid w:val="002C4C87"/>
    <w:rsid w:val="002C5146"/>
    <w:rsid w:val="002C5DC4"/>
    <w:rsid w:val="002C66F5"/>
    <w:rsid w:val="002C68C5"/>
    <w:rsid w:val="002C6B4A"/>
    <w:rsid w:val="002C7318"/>
    <w:rsid w:val="002C7BA6"/>
    <w:rsid w:val="002D0F50"/>
    <w:rsid w:val="002D506E"/>
    <w:rsid w:val="002D699D"/>
    <w:rsid w:val="002D7401"/>
    <w:rsid w:val="002D78F1"/>
    <w:rsid w:val="002E1D05"/>
    <w:rsid w:val="002E3C9D"/>
    <w:rsid w:val="002E3F0E"/>
    <w:rsid w:val="002E4FEB"/>
    <w:rsid w:val="002E59A3"/>
    <w:rsid w:val="002E7C3C"/>
    <w:rsid w:val="002F0646"/>
    <w:rsid w:val="002F1A30"/>
    <w:rsid w:val="002F2702"/>
    <w:rsid w:val="002F32D9"/>
    <w:rsid w:val="002F3F04"/>
    <w:rsid w:val="002F46A1"/>
    <w:rsid w:val="002F4850"/>
    <w:rsid w:val="002F4B60"/>
    <w:rsid w:val="002F5074"/>
    <w:rsid w:val="002F51B0"/>
    <w:rsid w:val="002F520E"/>
    <w:rsid w:val="002F561A"/>
    <w:rsid w:val="002F7A21"/>
    <w:rsid w:val="003005D0"/>
    <w:rsid w:val="00303107"/>
    <w:rsid w:val="003036B4"/>
    <w:rsid w:val="00304B66"/>
    <w:rsid w:val="003078DA"/>
    <w:rsid w:val="00313033"/>
    <w:rsid w:val="00314F68"/>
    <w:rsid w:val="003150EA"/>
    <w:rsid w:val="00315C0E"/>
    <w:rsid w:val="0032006D"/>
    <w:rsid w:val="00322C04"/>
    <w:rsid w:val="003239B8"/>
    <w:rsid w:val="00325093"/>
    <w:rsid w:val="003264BE"/>
    <w:rsid w:val="00330325"/>
    <w:rsid w:val="00330415"/>
    <w:rsid w:val="00331D5C"/>
    <w:rsid w:val="00332266"/>
    <w:rsid w:val="00332806"/>
    <w:rsid w:val="003369AD"/>
    <w:rsid w:val="0034137E"/>
    <w:rsid w:val="003417A0"/>
    <w:rsid w:val="003426D0"/>
    <w:rsid w:val="003434E8"/>
    <w:rsid w:val="00343A6F"/>
    <w:rsid w:val="00345528"/>
    <w:rsid w:val="00346959"/>
    <w:rsid w:val="0034774B"/>
    <w:rsid w:val="0035121B"/>
    <w:rsid w:val="003523EB"/>
    <w:rsid w:val="003533C8"/>
    <w:rsid w:val="00354B60"/>
    <w:rsid w:val="0035570E"/>
    <w:rsid w:val="003563B8"/>
    <w:rsid w:val="00356B1D"/>
    <w:rsid w:val="00357113"/>
    <w:rsid w:val="00360FA5"/>
    <w:rsid w:val="003626F0"/>
    <w:rsid w:val="00363541"/>
    <w:rsid w:val="003648EF"/>
    <w:rsid w:val="00364F77"/>
    <w:rsid w:val="00366851"/>
    <w:rsid w:val="0036770D"/>
    <w:rsid w:val="00367B15"/>
    <w:rsid w:val="00372F12"/>
    <w:rsid w:val="00375E52"/>
    <w:rsid w:val="00382BA6"/>
    <w:rsid w:val="00383843"/>
    <w:rsid w:val="00386558"/>
    <w:rsid w:val="00387AAD"/>
    <w:rsid w:val="003918DA"/>
    <w:rsid w:val="0039250E"/>
    <w:rsid w:val="00392541"/>
    <w:rsid w:val="00392CA1"/>
    <w:rsid w:val="0039462F"/>
    <w:rsid w:val="00394775"/>
    <w:rsid w:val="0039480F"/>
    <w:rsid w:val="00397CD6"/>
    <w:rsid w:val="003A0392"/>
    <w:rsid w:val="003A050F"/>
    <w:rsid w:val="003A0759"/>
    <w:rsid w:val="003A1B2C"/>
    <w:rsid w:val="003A1E25"/>
    <w:rsid w:val="003A2AF9"/>
    <w:rsid w:val="003A30F9"/>
    <w:rsid w:val="003A3168"/>
    <w:rsid w:val="003A4091"/>
    <w:rsid w:val="003A45F5"/>
    <w:rsid w:val="003A5EB4"/>
    <w:rsid w:val="003A6BDA"/>
    <w:rsid w:val="003B01C2"/>
    <w:rsid w:val="003B12E5"/>
    <w:rsid w:val="003B1AFD"/>
    <w:rsid w:val="003B1D33"/>
    <w:rsid w:val="003B1EB2"/>
    <w:rsid w:val="003B2CC3"/>
    <w:rsid w:val="003B31F3"/>
    <w:rsid w:val="003B4AFF"/>
    <w:rsid w:val="003B503D"/>
    <w:rsid w:val="003B510E"/>
    <w:rsid w:val="003B54D9"/>
    <w:rsid w:val="003B72CE"/>
    <w:rsid w:val="003C0335"/>
    <w:rsid w:val="003C10ED"/>
    <w:rsid w:val="003C2117"/>
    <w:rsid w:val="003C27EC"/>
    <w:rsid w:val="003C2924"/>
    <w:rsid w:val="003C2E81"/>
    <w:rsid w:val="003C2FA0"/>
    <w:rsid w:val="003C4215"/>
    <w:rsid w:val="003C4292"/>
    <w:rsid w:val="003C7EDD"/>
    <w:rsid w:val="003D031C"/>
    <w:rsid w:val="003D0DE0"/>
    <w:rsid w:val="003D1EA0"/>
    <w:rsid w:val="003D6317"/>
    <w:rsid w:val="003E2B59"/>
    <w:rsid w:val="003E2B9F"/>
    <w:rsid w:val="003E47CC"/>
    <w:rsid w:val="003E6178"/>
    <w:rsid w:val="003E7AAE"/>
    <w:rsid w:val="003E7EC0"/>
    <w:rsid w:val="003F13FE"/>
    <w:rsid w:val="003F1BAD"/>
    <w:rsid w:val="003F2B9A"/>
    <w:rsid w:val="003F36D8"/>
    <w:rsid w:val="003F4723"/>
    <w:rsid w:val="003F598A"/>
    <w:rsid w:val="003F5EDE"/>
    <w:rsid w:val="003F6145"/>
    <w:rsid w:val="003F6FED"/>
    <w:rsid w:val="003F70B0"/>
    <w:rsid w:val="003F7164"/>
    <w:rsid w:val="00400F18"/>
    <w:rsid w:val="004011F9"/>
    <w:rsid w:val="0040241B"/>
    <w:rsid w:val="004024A6"/>
    <w:rsid w:val="00402AC2"/>
    <w:rsid w:val="00403357"/>
    <w:rsid w:val="0040511B"/>
    <w:rsid w:val="0040531D"/>
    <w:rsid w:val="00405519"/>
    <w:rsid w:val="00411B48"/>
    <w:rsid w:val="00411E80"/>
    <w:rsid w:val="004137EA"/>
    <w:rsid w:val="004138EE"/>
    <w:rsid w:val="00415916"/>
    <w:rsid w:val="004165DD"/>
    <w:rsid w:val="0041699E"/>
    <w:rsid w:val="00416E9D"/>
    <w:rsid w:val="00417DDD"/>
    <w:rsid w:val="004212B8"/>
    <w:rsid w:val="004224E3"/>
    <w:rsid w:val="00423A39"/>
    <w:rsid w:val="00424E59"/>
    <w:rsid w:val="00426BAE"/>
    <w:rsid w:val="0043123C"/>
    <w:rsid w:val="00431351"/>
    <w:rsid w:val="00433A63"/>
    <w:rsid w:val="00434FE8"/>
    <w:rsid w:val="00435538"/>
    <w:rsid w:val="00435A0C"/>
    <w:rsid w:val="00435BA6"/>
    <w:rsid w:val="0043679F"/>
    <w:rsid w:val="004422A1"/>
    <w:rsid w:val="00442605"/>
    <w:rsid w:val="00442870"/>
    <w:rsid w:val="004477ED"/>
    <w:rsid w:val="00447D9A"/>
    <w:rsid w:val="00450DDD"/>
    <w:rsid w:val="00450FC5"/>
    <w:rsid w:val="004559E4"/>
    <w:rsid w:val="0045650F"/>
    <w:rsid w:val="004573CF"/>
    <w:rsid w:val="0046111B"/>
    <w:rsid w:val="0046145E"/>
    <w:rsid w:val="004624B4"/>
    <w:rsid w:val="00462D11"/>
    <w:rsid w:val="004642EA"/>
    <w:rsid w:val="00472019"/>
    <w:rsid w:val="00472C2F"/>
    <w:rsid w:val="004734BD"/>
    <w:rsid w:val="0047576D"/>
    <w:rsid w:val="0047622E"/>
    <w:rsid w:val="0047661F"/>
    <w:rsid w:val="00477049"/>
    <w:rsid w:val="004800B9"/>
    <w:rsid w:val="00481674"/>
    <w:rsid w:val="004821A7"/>
    <w:rsid w:val="00483C62"/>
    <w:rsid w:val="004849A1"/>
    <w:rsid w:val="00484BBC"/>
    <w:rsid w:val="004862B5"/>
    <w:rsid w:val="00486FE6"/>
    <w:rsid w:val="00490D47"/>
    <w:rsid w:val="00491EBF"/>
    <w:rsid w:val="00492700"/>
    <w:rsid w:val="00494381"/>
    <w:rsid w:val="00494508"/>
    <w:rsid w:val="00497069"/>
    <w:rsid w:val="004979AC"/>
    <w:rsid w:val="004A10DD"/>
    <w:rsid w:val="004A16E5"/>
    <w:rsid w:val="004A33A6"/>
    <w:rsid w:val="004A3B0C"/>
    <w:rsid w:val="004A3D20"/>
    <w:rsid w:val="004B1BEF"/>
    <w:rsid w:val="004B2A78"/>
    <w:rsid w:val="004B3D91"/>
    <w:rsid w:val="004B4584"/>
    <w:rsid w:val="004B4665"/>
    <w:rsid w:val="004B4A12"/>
    <w:rsid w:val="004B4B21"/>
    <w:rsid w:val="004B7F0F"/>
    <w:rsid w:val="004C06E3"/>
    <w:rsid w:val="004C1CA8"/>
    <w:rsid w:val="004C3FE5"/>
    <w:rsid w:val="004D207B"/>
    <w:rsid w:val="004D2875"/>
    <w:rsid w:val="004D2917"/>
    <w:rsid w:val="004D336D"/>
    <w:rsid w:val="004D4448"/>
    <w:rsid w:val="004D5381"/>
    <w:rsid w:val="004D71F8"/>
    <w:rsid w:val="004D7259"/>
    <w:rsid w:val="004E0C0E"/>
    <w:rsid w:val="004E13D5"/>
    <w:rsid w:val="004E19CA"/>
    <w:rsid w:val="004E486C"/>
    <w:rsid w:val="004E489E"/>
    <w:rsid w:val="004E58D5"/>
    <w:rsid w:val="004E6333"/>
    <w:rsid w:val="004E7B7E"/>
    <w:rsid w:val="004F133D"/>
    <w:rsid w:val="004F2AD8"/>
    <w:rsid w:val="004F2DD8"/>
    <w:rsid w:val="004F6813"/>
    <w:rsid w:val="004F7249"/>
    <w:rsid w:val="004F73B2"/>
    <w:rsid w:val="004F7726"/>
    <w:rsid w:val="004F7B83"/>
    <w:rsid w:val="005008FE"/>
    <w:rsid w:val="005024ED"/>
    <w:rsid w:val="0050263E"/>
    <w:rsid w:val="005043BA"/>
    <w:rsid w:val="00505917"/>
    <w:rsid w:val="0050747C"/>
    <w:rsid w:val="00507D3B"/>
    <w:rsid w:val="005103D7"/>
    <w:rsid w:val="00515F22"/>
    <w:rsid w:val="00516185"/>
    <w:rsid w:val="00516B85"/>
    <w:rsid w:val="00517A18"/>
    <w:rsid w:val="00517DBF"/>
    <w:rsid w:val="005221A1"/>
    <w:rsid w:val="005224D2"/>
    <w:rsid w:val="00523B19"/>
    <w:rsid w:val="0052483E"/>
    <w:rsid w:val="005279DC"/>
    <w:rsid w:val="00527B66"/>
    <w:rsid w:val="005306B1"/>
    <w:rsid w:val="00531DB1"/>
    <w:rsid w:val="00531F10"/>
    <w:rsid w:val="00532940"/>
    <w:rsid w:val="00533893"/>
    <w:rsid w:val="00535C61"/>
    <w:rsid w:val="00535EB3"/>
    <w:rsid w:val="0053631C"/>
    <w:rsid w:val="005405ED"/>
    <w:rsid w:val="00540D8B"/>
    <w:rsid w:val="00540F0D"/>
    <w:rsid w:val="00541601"/>
    <w:rsid w:val="00541774"/>
    <w:rsid w:val="0054339D"/>
    <w:rsid w:val="0054371D"/>
    <w:rsid w:val="00543BA2"/>
    <w:rsid w:val="005455CB"/>
    <w:rsid w:val="00546D38"/>
    <w:rsid w:val="00546F21"/>
    <w:rsid w:val="00546F28"/>
    <w:rsid w:val="005508FC"/>
    <w:rsid w:val="00550AB9"/>
    <w:rsid w:val="00550DC0"/>
    <w:rsid w:val="00551032"/>
    <w:rsid w:val="005518B1"/>
    <w:rsid w:val="005536E1"/>
    <w:rsid w:val="00554085"/>
    <w:rsid w:val="00555EB5"/>
    <w:rsid w:val="005603B2"/>
    <w:rsid w:val="00561E88"/>
    <w:rsid w:val="00563601"/>
    <w:rsid w:val="005662C4"/>
    <w:rsid w:val="00566DDB"/>
    <w:rsid w:val="00570222"/>
    <w:rsid w:val="005703B5"/>
    <w:rsid w:val="005705F6"/>
    <w:rsid w:val="00571015"/>
    <w:rsid w:val="005710F6"/>
    <w:rsid w:val="00571627"/>
    <w:rsid w:val="00571A93"/>
    <w:rsid w:val="00572A45"/>
    <w:rsid w:val="00573550"/>
    <w:rsid w:val="0057459A"/>
    <w:rsid w:val="0057567C"/>
    <w:rsid w:val="00576719"/>
    <w:rsid w:val="00577228"/>
    <w:rsid w:val="00577E3B"/>
    <w:rsid w:val="00580C51"/>
    <w:rsid w:val="005817BF"/>
    <w:rsid w:val="00581FD4"/>
    <w:rsid w:val="005822A9"/>
    <w:rsid w:val="00582A1C"/>
    <w:rsid w:val="00583123"/>
    <w:rsid w:val="00583177"/>
    <w:rsid w:val="00584B8A"/>
    <w:rsid w:val="005865B5"/>
    <w:rsid w:val="00586DC8"/>
    <w:rsid w:val="00587EBD"/>
    <w:rsid w:val="00593689"/>
    <w:rsid w:val="00594DCF"/>
    <w:rsid w:val="00595CDD"/>
    <w:rsid w:val="00595F84"/>
    <w:rsid w:val="00597917"/>
    <w:rsid w:val="005979B0"/>
    <w:rsid w:val="005A0CF2"/>
    <w:rsid w:val="005A1CF8"/>
    <w:rsid w:val="005A1E48"/>
    <w:rsid w:val="005A368A"/>
    <w:rsid w:val="005A3D92"/>
    <w:rsid w:val="005A52D4"/>
    <w:rsid w:val="005A6E80"/>
    <w:rsid w:val="005A71FD"/>
    <w:rsid w:val="005B1F9B"/>
    <w:rsid w:val="005B2E64"/>
    <w:rsid w:val="005B35CA"/>
    <w:rsid w:val="005B54C6"/>
    <w:rsid w:val="005B5BCE"/>
    <w:rsid w:val="005B7ABD"/>
    <w:rsid w:val="005C039F"/>
    <w:rsid w:val="005C6395"/>
    <w:rsid w:val="005C7E1E"/>
    <w:rsid w:val="005D1313"/>
    <w:rsid w:val="005D3383"/>
    <w:rsid w:val="005D4865"/>
    <w:rsid w:val="005D4B19"/>
    <w:rsid w:val="005D594B"/>
    <w:rsid w:val="005D5D36"/>
    <w:rsid w:val="005E0250"/>
    <w:rsid w:val="005E03CC"/>
    <w:rsid w:val="005E1C95"/>
    <w:rsid w:val="005E2116"/>
    <w:rsid w:val="005E2818"/>
    <w:rsid w:val="005E35E3"/>
    <w:rsid w:val="005E3E48"/>
    <w:rsid w:val="005E3F23"/>
    <w:rsid w:val="005E591B"/>
    <w:rsid w:val="005E6022"/>
    <w:rsid w:val="005E60CF"/>
    <w:rsid w:val="005E647F"/>
    <w:rsid w:val="005F14F7"/>
    <w:rsid w:val="005F18CB"/>
    <w:rsid w:val="005F2C83"/>
    <w:rsid w:val="005F3484"/>
    <w:rsid w:val="005F46E0"/>
    <w:rsid w:val="005F6571"/>
    <w:rsid w:val="00601C06"/>
    <w:rsid w:val="006023B3"/>
    <w:rsid w:val="00603BC6"/>
    <w:rsid w:val="00603E23"/>
    <w:rsid w:val="00604442"/>
    <w:rsid w:val="0060660E"/>
    <w:rsid w:val="00607C9E"/>
    <w:rsid w:val="0061014B"/>
    <w:rsid w:val="00610989"/>
    <w:rsid w:val="00610F55"/>
    <w:rsid w:val="00613170"/>
    <w:rsid w:val="00613DB5"/>
    <w:rsid w:val="00613E08"/>
    <w:rsid w:val="006168A9"/>
    <w:rsid w:val="00622F9C"/>
    <w:rsid w:val="00625664"/>
    <w:rsid w:val="00625745"/>
    <w:rsid w:val="006265B8"/>
    <w:rsid w:val="0063135F"/>
    <w:rsid w:val="00632CAA"/>
    <w:rsid w:val="00634196"/>
    <w:rsid w:val="0063430A"/>
    <w:rsid w:val="006373EE"/>
    <w:rsid w:val="00637577"/>
    <w:rsid w:val="006379D6"/>
    <w:rsid w:val="006401E1"/>
    <w:rsid w:val="006411CD"/>
    <w:rsid w:val="006432F4"/>
    <w:rsid w:val="00644D0E"/>
    <w:rsid w:val="006450C6"/>
    <w:rsid w:val="00646D0D"/>
    <w:rsid w:val="00647D14"/>
    <w:rsid w:val="00650F79"/>
    <w:rsid w:val="00651C99"/>
    <w:rsid w:val="0065247A"/>
    <w:rsid w:val="0065450D"/>
    <w:rsid w:val="0065516C"/>
    <w:rsid w:val="006559F0"/>
    <w:rsid w:val="00656301"/>
    <w:rsid w:val="00662770"/>
    <w:rsid w:val="0066493E"/>
    <w:rsid w:val="0066697C"/>
    <w:rsid w:val="0066789A"/>
    <w:rsid w:val="00670179"/>
    <w:rsid w:val="0067075E"/>
    <w:rsid w:val="006726A5"/>
    <w:rsid w:val="00673DA7"/>
    <w:rsid w:val="00674925"/>
    <w:rsid w:val="00674987"/>
    <w:rsid w:val="00674D17"/>
    <w:rsid w:val="0067722A"/>
    <w:rsid w:val="00677ACE"/>
    <w:rsid w:val="006812FE"/>
    <w:rsid w:val="006828D7"/>
    <w:rsid w:val="006853BC"/>
    <w:rsid w:val="0068774F"/>
    <w:rsid w:val="00687A83"/>
    <w:rsid w:val="00690489"/>
    <w:rsid w:val="00690F09"/>
    <w:rsid w:val="006912AB"/>
    <w:rsid w:val="006915EE"/>
    <w:rsid w:val="006922C9"/>
    <w:rsid w:val="006925C3"/>
    <w:rsid w:val="00693C7E"/>
    <w:rsid w:val="006952FD"/>
    <w:rsid w:val="0069586C"/>
    <w:rsid w:val="00697964"/>
    <w:rsid w:val="006A50C5"/>
    <w:rsid w:val="006A57FB"/>
    <w:rsid w:val="006A69E8"/>
    <w:rsid w:val="006A7AAB"/>
    <w:rsid w:val="006B2502"/>
    <w:rsid w:val="006B2813"/>
    <w:rsid w:val="006B31FE"/>
    <w:rsid w:val="006B4784"/>
    <w:rsid w:val="006B57F9"/>
    <w:rsid w:val="006B6898"/>
    <w:rsid w:val="006B76DC"/>
    <w:rsid w:val="006C0C38"/>
    <w:rsid w:val="006C18A9"/>
    <w:rsid w:val="006C19C5"/>
    <w:rsid w:val="006C37D0"/>
    <w:rsid w:val="006C4E55"/>
    <w:rsid w:val="006C70DB"/>
    <w:rsid w:val="006D049B"/>
    <w:rsid w:val="006D0556"/>
    <w:rsid w:val="006D0D4B"/>
    <w:rsid w:val="006D2910"/>
    <w:rsid w:val="006D2997"/>
    <w:rsid w:val="006D2E50"/>
    <w:rsid w:val="006D5FAB"/>
    <w:rsid w:val="006D718D"/>
    <w:rsid w:val="006D734D"/>
    <w:rsid w:val="006D7E11"/>
    <w:rsid w:val="006E0A11"/>
    <w:rsid w:val="006E204F"/>
    <w:rsid w:val="006E20A2"/>
    <w:rsid w:val="006E25DF"/>
    <w:rsid w:val="006E3F99"/>
    <w:rsid w:val="006E5E05"/>
    <w:rsid w:val="006E6620"/>
    <w:rsid w:val="006E68F2"/>
    <w:rsid w:val="006E7F03"/>
    <w:rsid w:val="006F0CD2"/>
    <w:rsid w:val="006F3567"/>
    <w:rsid w:val="006F3E7D"/>
    <w:rsid w:val="006F51A3"/>
    <w:rsid w:val="006F5750"/>
    <w:rsid w:val="006F6E47"/>
    <w:rsid w:val="006F7074"/>
    <w:rsid w:val="00700104"/>
    <w:rsid w:val="007005CE"/>
    <w:rsid w:val="00700F11"/>
    <w:rsid w:val="00702092"/>
    <w:rsid w:val="00702381"/>
    <w:rsid w:val="00702645"/>
    <w:rsid w:val="00702A63"/>
    <w:rsid w:val="00704407"/>
    <w:rsid w:val="007052B2"/>
    <w:rsid w:val="00711F36"/>
    <w:rsid w:val="0071370E"/>
    <w:rsid w:val="0071773B"/>
    <w:rsid w:val="00720043"/>
    <w:rsid w:val="007223EE"/>
    <w:rsid w:val="00723FB5"/>
    <w:rsid w:val="00725EC8"/>
    <w:rsid w:val="0072701E"/>
    <w:rsid w:val="007270A4"/>
    <w:rsid w:val="00727384"/>
    <w:rsid w:val="007279EB"/>
    <w:rsid w:val="00727A4A"/>
    <w:rsid w:val="007309AD"/>
    <w:rsid w:val="0073102A"/>
    <w:rsid w:val="00733D24"/>
    <w:rsid w:val="007349A1"/>
    <w:rsid w:val="00734E41"/>
    <w:rsid w:val="00735867"/>
    <w:rsid w:val="00735910"/>
    <w:rsid w:val="00735BE0"/>
    <w:rsid w:val="0073700E"/>
    <w:rsid w:val="00740059"/>
    <w:rsid w:val="007401C6"/>
    <w:rsid w:val="0074080E"/>
    <w:rsid w:val="00740CB6"/>
    <w:rsid w:val="00740CC6"/>
    <w:rsid w:val="00744143"/>
    <w:rsid w:val="00744CF6"/>
    <w:rsid w:val="00745412"/>
    <w:rsid w:val="00746727"/>
    <w:rsid w:val="00746F42"/>
    <w:rsid w:val="007529EA"/>
    <w:rsid w:val="00752A9F"/>
    <w:rsid w:val="00753773"/>
    <w:rsid w:val="00753B61"/>
    <w:rsid w:val="0075599D"/>
    <w:rsid w:val="007562D9"/>
    <w:rsid w:val="00756727"/>
    <w:rsid w:val="00757358"/>
    <w:rsid w:val="00757D6F"/>
    <w:rsid w:val="00762199"/>
    <w:rsid w:val="00763CD3"/>
    <w:rsid w:val="00764246"/>
    <w:rsid w:val="00764ED1"/>
    <w:rsid w:val="007656B4"/>
    <w:rsid w:val="00765D27"/>
    <w:rsid w:val="00765E41"/>
    <w:rsid w:val="007666F7"/>
    <w:rsid w:val="00766770"/>
    <w:rsid w:val="0076781F"/>
    <w:rsid w:val="00767BD2"/>
    <w:rsid w:val="0077260B"/>
    <w:rsid w:val="00772ACF"/>
    <w:rsid w:val="0077388E"/>
    <w:rsid w:val="00773AE4"/>
    <w:rsid w:val="00774594"/>
    <w:rsid w:val="00774FB6"/>
    <w:rsid w:val="00781C58"/>
    <w:rsid w:val="0078259B"/>
    <w:rsid w:val="0078461B"/>
    <w:rsid w:val="0078545D"/>
    <w:rsid w:val="00786780"/>
    <w:rsid w:val="007873B0"/>
    <w:rsid w:val="00790ED2"/>
    <w:rsid w:val="00790F8F"/>
    <w:rsid w:val="007915CA"/>
    <w:rsid w:val="00793114"/>
    <w:rsid w:val="00793913"/>
    <w:rsid w:val="00794E62"/>
    <w:rsid w:val="0079568F"/>
    <w:rsid w:val="007959A7"/>
    <w:rsid w:val="00797477"/>
    <w:rsid w:val="007A19D9"/>
    <w:rsid w:val="007A3484"/>
    <w:rsid w:val="007A3877"/>
    <w:rsid w:val="007A3B83"/>
    <w:rsid w:val="007A5D95"/>
    <w:rsid w:val="007A741D"/>
    <w:rsid w:val="007A74F4"/>
    <w:rsid w:val="007B0A4F"/>
    <w:rsid w:val="007B0B27"/>
    <w:rsid w:val="007B0BDB"/>
    <w:rsid w:val="007B171E"/>
    <w:rsid w:val="007B1F69"/>
    <w:rsid w:val="007B2356"/>
    <w:rsid w:val="007B4242"/>
    <w:rsid w:val="007B63D1"/>
    <w:rsid w:val="007C2C78"/>
    <w:rsid w:val="007C4AEC"/>
    <w:rsid w:val="007C4B36"/>
    <w:rsid w:val="007C5E19"/>
    <w:rsid w:val="007C629F"/>
    <w:rsid w:val="007C63F8"/>
    <w:rsid w:val="007D047B"/>
    <w:rsid w:val="007D1F1F"/>
    <w:rsid w:val="007D4659"/>
    <w:rsid w:val="007D4F98"/>
    <w:rsid w:val="007D51B8"/>
    <w:rsid w:val="007D5550"/>
    <w:rsid w:val="007D5733"/>
    <w:rsid w:val="007D599B"/>
    <w:rsid w:val="007D6269"/>
    <w:rsid w:val="007D7716"/>
    <w:rsid w:val="007D7FD0"/>
    <w:rsid w:val="007E2D5F"/>
    <w:rsid w:val="007E31A4"/>
    <w:rsid w:val="007E5F7C"/>
    <w:rsid w:val="007E70DE"/>
    <w:rsid w:val="007E7D6B"/>
    <w:rsid w:val="007F072A"/>
    <w:rsid w:val="007F0DB1"/>
    <w:rsid w:val="007F0EC1"/>
    <w:rsid w:val="007F1B6E"/>
    <w:rsid w:val="007F225A"/>
    <w:rsid w:val="007F2AD7"/>
    <w:rsid w:val="007F3B41"/>
    <w:rsid w:val="007F4F24"/>
    <w:rsid w:val="007F64C8"/>
    <w:rsid w:val="007F76A9"/>
    <w:rsid w:val="00800BF5"/>
    <w:rsid w:val="00801B7D"/>
    <w:rsid w:val="00803F69"/>
    <w:rsid w:val="008048D3"/>
    <w:rsid w:val="008056E3"/>
    <w:rsid w:val="0080656F"/>
    <w:rsid w:val="00810830"/>
    <w:rsid w:val="00811FE5"/>
    <w:rsid w:val="008140A1"/>
    <w:rsid w:val="00815675"/>
    <w:rsid w:val="00815E71"/>
    <w:rsid w:val="008177B4"/>
    <w:rsid w:val="0082143F"/>
    <w:rsid w:val="0082217E"/>
    <w:rsid w:val="00823C64"/>
    <w:rsid w:val="008249DB"/>
    <w:rsid w:val="00825F2F"/>
    <w:rsid w:val="00826511"/>
    <w:rsid w:val="00830013"/>
    <w:rsid w:val="00830C3C"/>
    <w:rsid w:val="008312C5"/>
    <w:rsid w:val="00832083"/>
    <w:rsid w:val="00832746"/>
    <w:rsid w:val="00833C01"/>
    <w:rsid w:val="00835A5C"/>
    <w:rsid w:val="00840587"/>
    <w:rsid w:val="008407B7"/>
    <w:rsid w:val="0084143E"/>
    <w:rsid w:val="00842875"/>
    <w:rsid w:val="008454C0"/>
    <w:rsid w:val="00845D8C"/>
    <w:rsid w:val="00846566"/>
    <w:rsid w:val="00846692"/>
    <w:rsid w:val="008478C2"/>
    <w:rsid w:val="008478CC"/>
    <w:rsid w:val="00852569"/>
    <w:rsid w:val="00852670"/>
    <w:rsid w:val="0085505C"/>
    <w:rsid w:val="00860403"/>
    <w:rsid w:val="00861087"/>
    <w:rsid w:val="00862551"/>
    <w:rsid w:val="008629DC"/>
    <w:rsid w:val="00865997"/>
    <w:rsid w:val="00865EE1"/>
    <w:rsid w:val="008674BE"/>
    <w:rsid w:val="00867870"/>
    <w:rsid w:val="00870164"/>
    <w:rsid w:val="00873D30"/>
    <w:rsid w:val="00873F26"/>
    <w:rsid w:val="0087441E"/>
    <w:rsid w:val="00876233"/>
    <w:rsid w:val="00876F50"/>
    <w:rsid w:val="008772E1"/>
    <w:rsid w:val="0087743A"/>
    <w:rsid w:val="00877792"/>
    <w:rsid w:val="00880932"/>
    <w:rsid w:val="008819C9"/>
    <w:rsid w:val="0088313C"/>
    <w:rsid w:val="00883862"/>
    <w:rsid w:val="00884FF8"/>
    <w:rsid w:val="0088527D"/>
    <w:rsid w:val="008857F0"/>
    <w:rsid w:val="00886891"/>
    <w:rsid w:val="00887B38"/>
    <w:rsid w:val="00890476"/>
    <w:rsid w:val="00891B96"/>
    <w:rsid w:val="00891FA6"/>
    <w:rsid w:val="00893290"/>
    <w:rsid w:val="008943AB"/>
    <w:rsid w:val="00897521"/>
    <w:rsid w:val="00897E15"/>
    <w:rsid w:val="00897F58"/>
    <w:rsid w:val="008A02FE"/>
    <w:rsid w:val="008A24B5"/>
    <w:rsid w:val="008A3826"/>
    <w:rsid w:val="008A38B2"/>
    <w:rsid w:val="008A41EF"/>
    <w:rsid w:val="008A47A3"/>
    <w:rsid w:val="008A4872"/>
    <w:rsid w:val="008A4CE6"/>
    <w:rsid w:val="008A51B6"/>
    <w:rsid w:val="008A53B1"/>
    <w:rsid w:val="008A56C7"/>
    <w:rsid w:val="008A571B"/>
    <w:rsid w:val="008A7F4F"/>
    <w:rsid w:val="008B01F4"/>
    <w:rsid w:val="008B0C59"/>
    <w:rsid w:val="008B3BC7"/>
    <w:rsid w:val="008B40B8"/>
    <w:rsid w:val="008C234E"/>
    <w:rsid w:val="008C2757"/>
    <w:rsid w:val="008C34A5"/>
    <w:rsid w:val="008C362E"/>
    <w:rsid w:val="008C4BA4"/>
    <w:rsid w:val="008C5254"/>
    <w:rsid w:val="008D08D4"/>
    <w:rsid w:val="008D0BFE"/>
    <w:rsid w:val="008D10C6"/>
    <w:rsid w:val="008D12B9"/>
    <w:rsid w:val="008D2B3C"/>
    <w:rsid w:val="008D31A5"/>
    <w:rsid w:val="008D4536"/>
    <w:rsid w:val="008D491A"/>
    <w:rsid w:val="008D4C24"/>
    <w:rsid w:val="008D5D65"/>
    <w:rsid w:val="008E19ED"/>
    <w:rsid w:val="008E2590"/>
    <w:rsid w:val="008E376E"/>
    <w:rsid w:val="008E4299"/>
    <w:rsid w:val="008E47E5"/>
    <w:rsid w:val="008E487E"/>
    <w:rsid w:val="008E4E19"/>
    <w:rsid w:val="008E5796"/>
    <w:rsid w:val="008F02A4"/>
    <w:rsid w:val="008F15E0"/>
    <w:rsid w:val="008F255C"/>
    <w:rsid w:val="008F6957"/>
    <w:rsid w:val="009001B5"/>
    <w:rsid w:val="009012C8"/>
    <w:rsid w:val="00901A89"/>
    <w:rsid w:val="00902335"/>
    <w:rsid w:val="0090233A"/>
    <w:rsid w:val="0090385E"/>
    <w:rsid w:val="00904A65"/>
    <w:rsid w:val="00906282"/>
    <w:rsid w:val="00906398"/>
    <w:rsid w:val="00911923"/>
    <w:rsid w:val="00912B4F"/>
    <w:rsid w:val="0091306D"/>
    <w:rsid w:val="009137BA"/>
    <w:rsid w:val="00913966"/>
    <w:rsid w:val="00914540"/>
    <w:rsid w:val="0091531F"/>
    <w:rsid w:val="00920EF3"/>
    <w:rsid w:val="00920FCD"/>
    <w:rsid w:val="00921475"/>
    <w:rsid w:val="009217A0"/>
    <w:rsid w:val="00921C97"/>
    <w:rsid w:val="00921FF4"/>
    <w:rsid w:val="00922AB4"/>
    <w:rsid w:val="009236FE"/>
    <w:rsid w:val="009243D3"/>
    <w:rsid w:val="00926350"/>
    <w:rsid w:val="00927239"/>
    <w:rsid w:val="009272C2"/>
    <w:rsid w:val="00930BBC"/>
    <w:rsid w:val="009314D2"/>
    <w:rsid w:val="009333BA"/>
    <w:rsid w:val="00934239"/>
    <w:rsid w:val="00934C63"/>
    <w:rsid w:val="00935AF0"/>
    <w:rsid w:val="00936BC9"/>
    <w:rsid w:val="00941080"/>
    <w:rsid w:val="0094177D"/>
    <w:rsid w:val="009423F5"/>
    <w:rsid w:val="009429AF"/>
    <w:rsid w:val="009431DD"/>
    <w:rsid w:val="00943A3B"/>
    <w:rsid w:val="0094537D"/>
    <w:rsid w:val="0094596A"/>
    <w:rsid w:val="0094698C"/>
    <w:rsid w:val="00946FAF"/>
    <w:rsid w:val="00947D03"/>
    <w:rsid w:val="00947D54"/>
    <w:rsid w:val="009502AF"/>
    <w:rsid w:val="00950502"/>
    <w:rsid w:val="00950F1A"/>
    <w:rsid w:val="00951337"/>
    <w:rsid w:val="00953149"/>
    <w:rsid w:val="00953E5B"/>
    <w:rsid w:val="00955190"/>
    <w:rsid w:val="00955711"/>
    <w:rsid w:val="00955ED3"/>
    <w:rsid w:val="0095761C"/>
    <w:rsid w:val="009577FE"/>
    <w:rsid w:val="009579D2"/>
    <w:rsid w:val="00957CC0"/>
    <w:rsid w:val="00957FB8"/>
    <w:rsid w:val="00962453"/>
    <w:rsid w:val="009644EF"/>
    <w:rsid w:val="00964C7A"/>
    <w:rsid w:val="00966DFA"/>
    <w:rsid w:val="00967CE4"/>
    <w:rsid w:val="00972663"/>
    <w:rsid w:val="00973441"/>
    <w:rsid w:val="0097434E"/>
    <w:rsid w:val="00974CBD"/>
    <w:rsid w:val="00976510"/>
    <w:rsid w:val="00977118"/>
    <w:rsid w:val="00977257"/>
    <w:rsid w:val="009778F8"/>
    <w:rsid w:val="00980AC6"/>
    <w:rsid w:val="00980F03"/>
    <w:rsid w:val="00981BEB"/>
    <w:rsid w:val="00984067"/>
    <w:rsid w:val="0098693D"/>
    <w:rsid w:val="009905F3"/>
    <w:rsid w:val="0099099D"/>
    <w:rsid w:val="00992972"/>
    <w:rsid w:val="00994871"/>
    <w:rsid w:val="0099491F"/>
    <w:rsid w:val="00994E27"/>
    <w:rsid w:val="00996273"/>
    <w:rsid w:val="00997213"/>
    <w:rsid w:val="009A3169"/>
    <w:rsid w:val="009A36C6"/>
    <w:rsid w:val="009A4471"/>
    <w:rsid w:val="009A4BA4"/>
    <w:rsid w:val="009A4C92"/>
    <w:rsid w:val="009A6B7E"/>
    <w:rsid w:val="009A7CC8"/>
    <w:rsid w:val="009B0416"/>
    <w:rsid w:val="009B0662"/>
    <w:rsid w:val="009B1638"/>
    <w:rsid w:val="009B18E4"/>
    <w:rsid w:val="009B1AD0"/>
    <w:rsid w:val="009B2274"/>
    <w:rsid w:val="009B35D3"/>
    <w:rsid w:val="009B5338"/>
    <w:rsid w:val="009B5ECB"/>
    <w:rsid w:val="009B7D37"/>
    <w:rsid w:val="009C1C53"/>
    <w:rsid w:val="009C2B24"/>
    <w:rsid w:val="009C508B"/>
    <w:rsid w:val="009C5BA2"/>
    <w:rsid w:val="009C63B1"/>
    <w:rsid w:val="009C6629"/>
    <w:rsid w:val="009C6943"/>
    <w:rsid w:val="009C7A89"/>
    <w:rsid w:val="009C7FE9"/>
    <w:rsid w:val="009D2033"/>
    <w:rsid w:val="009D4376"/>
    <w:rsid w:val="009D5615"/>
    <w:rsid w:val="009D5FEB"/>
    <w:rsid w:val="009D6D6A"/>
    <w:rsid w:val="009D6E99"/>
    <w:rsid w:val="009D7195"/>
    <w:rsid w:val="009E0171"/>
    <w:rsid w:val="009E09B3"/>
    <w:rsid w:val="009E14FF"/>
    <w:rsid w:val="009E194E"/>
    <w:rsid w:val="009E6C08"/>
    <w:rsid w:val="009E7355"/>
    <w:rsid w:val="009F240F"/>
    <w:rsid w:val="009F5B57"/>
    <w:rsid w:val="009F6C30"/>
    <w:rsid w:val="00A00141"/>
    <w:rsid w:val="00A002C5"/>
    <w:rsid w:val="00A02C0F"/>
    <w:rsid w:val="00A02C78"/>
    <w:rsid w:val="00A0358F"/>
    <w:rsid w:val="00A0385C"/>
    <w:rsid w:val="00A057CE"/>
    <w:rsid w:val="00A10BD5"/>
    <w:rsid w:val="00A10F14"/>
    <w:rsid w:val="00A114CF"/>
    <w:rsid w:val="00A11A5C"/>
    <w:rsid w:val="00A13B5E"/>
    <w:rsid w:val="00A13B77"/>
    <w:rsid w:val="00A15E22"/>
    <w:rsid w:val="00A16437"/>
    <w:rsid w:val="00A1688B"/>
    <w:rsid w:val="00A20079"/>
    <w:rsid w:val="00A2174B"/>
    <w:rsid w:val="00A233FD"/>
    <w:rsid w:val="00A24401"/>
    <w:rsid w:val="00A26A4A"/>
    <w:rsid w:val="00A27256"/>
    <w:rsid w:val="00A2798F"/>
    <w:rsid w:val="00A27DEA"/>
    <w:rsid w:val="00A311D1"/>
    <w:rsid w:val="00A316A5"/>
    <w:rsid w:val="00A32C67"/>
    <w:rsid w:val="00A34AB2"/>
    <w:rsid w:val="00A35DDF"/>
    <w:rsid w:val="00A35EB5"/>
    <w:rsid w:val="00A41461"/>
    <w:rsid w:val="00A4155D"/>
    <w:rsid w:val="00A42185"/>
    <w:rsid w:val="00A43D38"/>
    <w:rsid w:val="00A43E9A"/>
    <w:rsid w:val="00A44321"/>
    <w:rsid w:val="00A44559"/>
    <w:rsid w:val="00A46834"/>
    <w:rsid w:val="00A47549"/>
    <w:rsid w:val="00A4771D"/>
    <w:rsid w:val="00A51042"/>
    <w:rsid w:val="00A51469"/>
    <w:rsid w:val="00A51B85"/>
    <w:rsid w:val="00A5397C"/>
    <w:rsid w:val="00A54DD0"/>
    <w:rsid w:val="00A55F94"/>
    <w:rsid w:val="00A57507"/>
    <w:rsid w:val="00A609BB"/>
    <w:rsid w:val="00A64D0A"/>
    <w:rsid w:val="00A67DEC"/>
    <w:rsid w:val="00A67DF8"/>
    <w:rsid w:val="00A67F7D"/>
    <w:rsid w:val="00A705E9"/>
    <w:rsid w:val="00A70EA6"/>
    <w:rsid w:val="00A711C5"/>
    <w:rsid w:val="00A74865"/>
    <w:rsid w:val="00A74D3E"/>
    <w:rsid w:val="00A75F40"/>
    <w:rsid w:val="00A76556"/>
    <w:rsid w:val="00A77220"/>
    <w:rsid w:val="00A77B22"/>
    <w:rsid w:val="00A8324D"/>
    <w:rsid w:val="00A83A82"/>
    <w:rsid w:val="00A84713"/>
    <w:rsid w:val="00A853AE"/>
    <w:rsid w:val="00A85516"/>
    <w:rsid w:val="00A91237"/>
    <w:rsid w:val="00A94DB7"/>
    <w:rsid w:val="00A950E7"/>
    <w:rsid w:val="00A966D5"/>
    <w:rsid w:val="00A970A1"/>
    <w:rsid w:val="00AA11F9"/>
    <w:rsid w:val="00AA12F3"/>
    <w:rsid w:val="00AA7082"/>
    <w:rsid w:val="00AB05DD"/>
    <w:rsid w:val="00AB0AAE"/>
    <w:rsid w:val="00AB1393"/>
    <w:rsid w:val="00AB1E4E"/>
    <w:rsid w:val="00AB2087"/>
    <w:rsid w:val="00AB5E80"/>
    <w:rsid w:val="00AB6807"/>
    <w:rsid w:val="00AC1C81"/>
    <w:rsid w:val="00AC36B7"/>
    <w:rsid w:val="00AC49FA"/>
    <w:rsid w:val="00AC5046"/>
    <w:rsid w:val="00AC5C49"/>
    <w:rsid w:val="00AD04B4"/>
    <w:rsid w:val="00AD15A5"/>
    <w:rsid w:val="00AD1D86"/>
    <w:rsid w:val="00AD32B1"/>
    <w:rsid w:val="00AD6185"/>
    <w:rsid w:val="00AD6F77"/>
    <w:rsid w:val="00AD7CFA"/>
    <w:rsid w:val="00AE0819"/>
    <w:rsid w:val="00AE09E7"/>
    <w:rsid w:val="00AE2742"/>
    <w:rsid w:val="00AE3C4B"/>
    <w:rsid w:val="00AE4063"/>
    <w:rsid w:val="00AE58FD"/>
    <w:rsid w:val="00AE6925"/>
    <w:rsid w:val="00AE7834"/>
    <w:rsid w:val="00AF0FD7"/>
    <w:rsid w:val="00AF1939"/>
    <w:rsid w:val="00AF34DD"/>
    <w:rsid w:val="00AF3B39"/>
    <w:rsid w:val="00AF60F4"/>
    <w:rsid w:val="00AF660C"/>
    <w:rsid w:val="00AF6E1D"/>
    <w:rsid w:val="00B011A9"/>
    <w:rsid w:val="00B01B5A"/>
    <w:rsid w:val="00B01D25"/>
    <w:rsid w:val="00B01D73"/>
    <w:rsid w:val="00B02080"/>
    <w:rsid w:val="00B02CEE"/>
    <w:rsid w:val="00B049C7"/>
    <w:rsid w:val="00B057AD"/>
    <w:rsid w:val="00B06410"/>
    <w:rsid w:val="00B06B86"/>
    <w:rsid w:val="00B07AC2"/>
    <w:rsid w:val="00B07C44"/>
    <w:rsid w:val="00B12019"/>
    <w:rsid w:val="00B12B16"/>
    <w:rsid w:val="00B13DF1"/>
    <w:rsid w:val="00B1464F"/>
    <w:rsid w:val="00B150B3"/>
    <w:rsid w:val="00B170CF"/>
    <w:rsid w:val="00B17158"/>
    <w:rsid w:val="00B21821"/>
    <w:rsid w:val="00B24884"/>
    <w:rsid w:val="00B2562B"/>
    <w:rsid w:val="00B2735A"/>
    <w:rsid w:val="00B2758C"/>
    <w:rsid w:val="00B2770B"/>
    <w:rsid w:val="00B328B6"/>
    <w:rsid w:val="00B32BD8"/>
    <w:rsid w:val="00B367FD"/>
    <w:rsid w:val="00B37229"/>
    <w:rsid w:val="00B4002D"/>
    <w:rsid w:val="00B40D70"/>
    <w:rsid w:val="00B4202A"/>
    <w:rsid w:val="00B4243A"/>
    <w:rsid w:val="00B4273C"/>
    <w:rsid w:val="00B446CC"/>
    <w:rsid w:val="00B454EC"/>
    <w:rsid w:val="00B5018D"/>
    <w:rsid w:val="00B51CC5"/>
    <w:rsid w:val="00B52247"/>
    <w:rsid w:val="00B52402"/>
    <w:rsid w:val="00B5272E"/>
    <w:rsid w:val="00B553C9"/>
    <w:rsid w:val="00B5789F"/>
    <w:rsid w:val="00B579A9"/>
    <w:rsid w:val="00B6045B"/>
    <w:rsid w:val="00B6087C"/>
    <w:rsid w:val="00B63747"/>
    <w:rsid w:val="00B63826"/>
    <w:rsid w:val="00B64919"/>
    <w:rsid w:val="00B64A44"/>
    <w:rsid w:val="00B64EC3"/>
    <w:rsid w:val="00B677E3"/>
    <w:rsid w:val="00B67DDE"/>
    <w:rsid w:val="00B71085"/>
    <w:rsid w:val="00B71575"/>
    <w:rsid w:val="00B7373C"/>
    <w:rsid w:val="00B73A3D"/>
    <w:rsid w:val="00B74B55"/>
    <w:rsid w:val="00B750EB"/>
    <w:rsid w:val="00B75426"/>
    <w:rsid w:val="00B765AB"/>
    <w:rsid w:val="00B77F9F"/>
    <w:rsid w:val="00B80126"/>
    <w:rsid w:val="00B825F5"/>
    <w:rsid w:val="00B8300D"/>
    <w:rsid w:val="00B837FD"/>
    <w:rsid w:val="00B8498A"/>
    <w:rsid w:val="00B87021"/>
    <w:rsid w:val="00B87C79"/>
    <w:rsid w:val="00B931A2"/>
    <w:rsid w:val="00B94A23"/>
    <w:rsid w:val="00B94D81"/>
    <w:rsid w:val="00BA0E8E"/>
    <w:rsid w:val="00BA42A7"/>
    <w:rsid w:val="00BA5F75"/>
    <w:rsid w:val="00BA6685"/>
    <w:rsid w:val="00BB101C"/>
    <w:rsid w:val="00BB33EB"/>
    <w:rsid w:val="00BB3E5C"/>
    <w:rsid w:val="00BB49E1"/>
    <w:rsid w:val="00BB5A0D"/>
    <w:rsid w:val="00BB6FE2"/>
    <w:rsid w:val="00BC1C8F"/>
    <w:rsid w:val="00BC2CD4"/>
    <w:rsid w:val="00BC3E65"/>
    <w:rsid w:val="00BD44C1"/>
    <w:rsid w:val="00BD46B4"/>
    <w:rsid w:val="00BD606D"/>
    <w:rsid w:val="00BE0380"/>
    <w:rsid w:val="00BE0386"/>
    <w:rsid w:val="00BE1018"/>
    <w:rsid w:val="00BE5DA3"/>
    <w:rsid w:val="00BF31FD"/>
    <w:rsid w:val="00BF4FD3"/>
    <w:rsid w:val="00BF6DFC"/>
    <w:rsid w:val="00C0173A"/>
    <w:rsid w:val="00C02D28"/>
    <w:rsid w:val="00C04C9E"/>
    <w:rsid w:val="00C05464"/>
    <w:rsid w:val="00C07B01"/>
    <w:rsid w:val="00C114A9"/>
    <w:rsid w:val="00C1213E"/>
    <w:rsid w:val="00C13E18"/>
    <w:rsid w:val="00C1478B"/>
    <w:rsid w:val="00C14ED6"/>
    <w:rsid w:val="00C163AC"/>
    <w:rsid w:val="00C173EB"/>
    <w:rsid w:val="00C20571"/>
    <w:rsid w:val="00C23EB4"/>
    <w:rsid w:val="00C2580A"/>
    <w:rsid w:val="00C262E1"/>
    <w:rsid w:val="00C31297"/>
    <w:rsid w:val="00C33007"/>
    <w:rsid w:val="00C33D96"/>
    <w:rsid w:val="00C34B1C"/>
    <w:rsid w:val="00C4046D"/>
    <w:rsid w:val="00C4047E"/>
    <w:rsid w:val="00C410F4"/>
    <w:rsid w:val="00C41DEB"/>
    <w:rsid w:val="00C51386"/>
    <w:rsid w:val="00C51674"/>
    <w:rsid w:val="00C51E5D"/>
    <w:rsid w:val="00C52A5C"/>
    <w:rsid w:val="00C52D4F"/>
    <w:rsid w:val="00C52DD7"/>
    <w:rsid w:val="00C53680"/>
    <w:rsid w:val="00C564B5"/>
    <w:rsid w:val="00C56AC3"/>
    <w:rsid w:val="00C57A0D"/>
    <w:rsid w:val="00C60756"/>
    <w:rsid w:val="00C616D8"/>
    <w:rsid w:val="00C61A3A"/>
    <w:rsid w:val="00C634CA"/>
    <w:rsid w:val="00C64A95"/>
    <w:rsid w:val="00C64EA4"/>
    <w:rsid w:val="00C6600E"/>
    <w:rsid w:val="00C6665B"/>
    <w:rsid w:val="00C67043"/>
    <w:rsid w:val="00C67977"/>
    <w:rsid w:val="00C67EDF"/>
    <w:rsid w:val="00C70437"/>
    <w:rsid w:val="00C70508"/>
    <w:rsid w:val="00C70776"/>
    <w:rsid w:val="00C752AA"/>
    <w:rsid w:val="00C75FFF"/>
    <w:rsid w:val="00C8047F"/>
    <w:rsid w:val="00C814E6"/>
    <w:rsid w:val="00C830EB"/>
    <w:rsid w:val="00C83E4E"/>
    <w:rsid w:val="00C84470"/>
    <w:rsid w:val="00C85BFD"/>
    <w:rsid w:val="00C9130A"/>
    <w:rsid w:val="00C927FC"/>
    <w:rsid w:val="00CA27C0"/>
    <w:rsid w:val="00CA2C0C"/>
    <w:rsid w:val="00CA3262"/>
    <w:rsid w:val="00CA4334"/>
    <w:rsid w:val="00CA4D18"/>
    <w:rsid w:val="00CA59FA"/>
    <w:rsid w:val="00CA5B0C"/>
    <w:rsid w:val="00CA6371"/>
    <w:rsid w:val="00CA683F"/>
    <w:rsid w:val="00CB0C67"/>
    <w:rsid w:val="00CB146A"/>
    <w:rsid w:val="00CB257C"/>
    <w:rsid w:val="00CB6C0F"/>
    <w:rsid w:val="00CC1D49"/>
    <w:rsid w:val="00CC22C5"/>
    <w:rsid w:val="00CC3799"/>
    <w:rsid w:val="00CC45B4"/>
    <w:rsid w:val="00CC4B57"/>
    <w:rsid w:val="00CC5D25"/>
    <w:rsid w:val="00CC5ED3"/>
    <w:rsid w:val="00CC64FC"/>
    <w:rsid w:val="00CC683C"/>
    <w:rsid w:val="00CC6CED"/>
    <w:rsid w:val="00CC755A"/>
    <w:rsid w:val="00CC75D6"/>
    <w:rsid w:val="00CC7CF4"/>
    <w:rsid w:val="00CD072A"/>
    <w:rsid w:val="00CD18A0"/>
    <w:rsid w:val="00CD3CE2"/>
    <w:rsid w:val="00CD53D7"/>
    <w:rsid w:val="00CD6138"/>
    <w:rsid w:val="00CD7FDC"/>
    <w:rsid w:val="00CE0E07"/>
    <w:rsid w:val="00CE3A04"/>
    <w:rsid w:val="00CE5C56"/>
    <w:rsid w:val="00CE6898"/>
    <w:rsid w:val="00CE7677"/>
    <w:rsid w:val="00CE7FE6"/>
    <w:rsid w:val="00CF0A13"/>
    <w:rsid w:val="00CF1C93"/>
    <w:rsid w:val="00CF61F7"/>
    <w:rsid w:val="00CF699A"/>
    <w:rsid w:val="00CF736C"/>
    <w:rsid w:val="00D00BD7"/>
    <w:rsid w:val="00D017DF"/>
    <w:rsid w:val="00D01878"/>
    <w:rsid w:val="00D021FB"/>
    <w:rsid w:val="00D04026"/>
    <w:rsid w:val="00D051AC"/>
    <w:rsid w:val="00D05E64"/>
    <w:rsid w:val="00D06262"/>
    <w:rsid w:val="00D06F65"/>
    <w:rsid w:val="00D102E9"/>
    <w:rsid w:val="00D11BA6"/>
    <w:rsid w:val="00D13110"/>
    <w:rsid w:val="00D1336A"/>
    <w:rsid w:val="00D16956"/>
    <w:rsid w:val="00D17282"/>
    <w:rsid w:val="00D1731F"/>
    <w:rsid w:val="00D176EA"/>
    <w:rsid w:val="00D216AB"/>
    <w:rsid w:val="00D2193A"/>
    <w:rsid w:val="00D222F8"/>
    <w:rsid w:val="00D2326D"/>
    <w:rsid w:val="00D241A9"/>
    <w:rsid w:val="00D24419"/>
    <w:rsid w:val="00D24B4F"/>
    <w:rsid w:val="00D25CA2"/>
    <w:rsid w:val="00D25F9F"/>
    <w:rsid w:val="00D262B0"/>
    <w:rsid w:val="00D2704C"/>
    <w:rsid w:val="00D27409"/>
    <w:rsid w:val="00D314EA"/>
    <w:rsid w:val="00D36114"/>
    <w:rsid w:val="00D3626A"/>
    <w:rsid w:val="00D377D5"/>
    <w:rsid w:val="00D37DE8"/>
    <w:rsid w:val="00D41A20"/>
    <w:rsid w:val="00D431B6"/>
    <w:rsid w:val="00D43333"/>
    <w:rsid w:val="00D4422B"/>
    <w:rsid w:val="00D448EF"/>
    <w:rsid w:val="00D460F7"/>
    <w:rsid w:val="00D46546"/>
    <w:rsid w:val="00D47A8E"/>
    <w:rsid w:val="00D47AD2"/>
    <w:rsid w:val="00D47C39"/>
    <w:rsid w:val="00D50879"/>
    <w:rsid w:val="00D51018"/>
    <w:rsid w:val="00D51DFD"/>
    <w:rsid w:val="00D521D0"/>
    <w:rsid w:val="00D53524"/>
    <w:rsid w:val="00D5407C"/>
    <w:rsid w:val="00D544C7"/>
    <w:rsid w:val="00D54723"/>
    <w:rsid w:val="00D54CC5"/>
    <w:rsid w:val="00D55DDF"/>
    <w:rsid w:val="00D57AB4"/>
    <w:rsid w:val="00D57B35"/>
    <w:rsid w:val="00D60150"/>
    <w:rsid w:val="00D62D84"/>
    <w:rsid w:val="00D6500B"/>
    <w:rsid w:val="00D7332A"/>
    <w:rsid w:val="00D73532"/>
    <w:rsid w:val="00D73F4A"/>
    <w:rsid w:val="00D7405D"/>
    <w:rsid w:val="00D75589"/>
    <w:rsid w:val="00D75619"/>
    <w:rsid w:val="00D76D4A"/>
    <w:rsid w:val="00D77612"/>
    <w:rsid w:val="00D836E0"/>
    <w:rsid w:val="00D855AF"/>
    <w:rsid w:val="00D85AAB"/>
    <w:rsid w:val="00D919A2"/>
    <w:rsid w:val="00D92144"/>
    <w:rsid w:val="00D9319D"/>
    <w:rsid w:val="00D934FA"/>
    <w:rsid w:val="00D9376B"/>
    <w:rsid w:val="00D94A35"/>
    <w:rsid w:val="00D9515F"/>
    <w:rsid w:val="00D958B4"/>
    <w:rsid w:val="00D96656"/>
    <w:rsid w:val="00D976BC"/>
    <w:rsid w:val="00DA2D5D"/>
    <w:rsid w:val="00DA3BC3"/>
    <w:rsid w:val="00DA3BFD"/>
    <w:rsid w:val="00DA5690"/>
    <w:rsid w:val="00DA6082"/>
    <w:rsid w:val="00DA62F9"/>
    <w:rsid w:val="00DB1FA5"/>
    <w:rsid w:val="00DB5086"/>
    <w:rsid w:val="00DB5121"/>
    <w:rsid w:val="00DB6789"/>
    <w:rsid w:val="00DB6E94"/>
    <w:rsid w:val="00DC07BB"/>
    <w:rsid w:val="00DC1B28"/>
    <w:rsid w:val="00DC2EE3"/>
    <w:rsid w:val="00DC3311"/>
    <w:rsid w:val="00DC3993"/>
    <w:rsid w:val="00DC4538"/>
    <w:rsid w:val="00DC4C90"/>
    <w:rsid w:val="00DC5031"/>
    <w:rsid w:val="00DC5246"/>
    <w:rsid w:val="00DC6653"/>
    <w:rsid w:val="00DC6BDC"/>
    <w:rsid w:val="00DC77FF"/>
    <w:rsid w:val="00DD01A7"/>
    <w:rsid w:val="00DD0686"/>
    <w:rsid w:val="00DD148B"/>
    <w:rsid w:val="00DD36F5"/>
    <w:rsid w:val="00DD502D"/>
    <w:rsid w:val="00DD5D2D"/>
    <w:rsid w:val="00DD6E10"/>
    <w:rsid w:val="00DE26A4"/>
    <w:rsid w:val="00DE3B5A"/>
    <w:rsid w:val="00DE4BE5"/>
    <w:rsid w:val="00DE5865"/>
    <w:rsid w:val="00DE625F"/>
    <w:rsid w:val="00DE7AE7"/>
    <w:rsid w:val="00DE7CBA"/>
    <w:rsid w:val="00DF1CC0"/>
    <w:rsid w:val="00DF1E28"/>
    <w:rsid w:val="00DF1EEA"/>
    <w:rsid w:val="00DF2311"/>
    <w:rsid w:val="00DF3A66"/>
    <w:rsid w:val="00DF3F81"/>
    <w:rsid w:val="00DF41C6"/>
    <w:rsid w:val="00DF4B75"/>
    <w:rsid w:val="00DF5976"/>
    <w:rsid w:val="00DF5AC0"/>
    <w:rsid w:val="00DF7358"/>
    <w:rsid w:val="00E01DC3"/>
    <w:rsid w:val="00E02467"/>
    <w:rsid w:val="00E02680"/>
    <w:rsid w:val="00E0532B"/>
    <w:rsid w:val="00E0594B"/>
    <w:rsid w:val="00E05A99"/>
    <w:rsid w:val="00E05D70"/>
    <w:rsid w:val="00E0686F"/>
    <w:rsid w:val="00E07712"/>
    <w:rsid w:val="00E116F8"/>
    <w:rsid w:val="00E12DEE"/>
    <w:rsid w:val="00E14150"/>
    <w:rsid w:val="00E1784C"/>
    <w:rsid w:val="00E203F2"/>
    <w:rsid w:val="00E20C9B"/>
    <w:rsid w:val="00E21776"/>
    <w:rsid w:val="00E21860"/>
    <w:rsid w:val="00E21B43"/>
    <w:rsid w:val="00E279E3"/>
    <w:rsid w:val="00E31EB1"/>
    <w:rsid w:val="00E31F52"/>
    <w:rsid w:val="00E3205B"/>
    <w:rsid w:val="00E34485"/>
    <w:rsid w:val="00E35D57"/>
    <w:rsid w:val="00E36423"/>
    <w:rsid w:val="00E37457"/>
    <w:rsid w:val="00E37897"/>
    <w:rsid w:val="00E41F9A"/>
    <w:rsid w:val="00E44505"/>
    <w:rsid w:val="00E45FD3"/>
    <w:rsid w:val="00E46DBF"/>
    <w:rsid w:val="00E47A88"/>
    <w:rsid w:val="00E50CD4"/>
    <w:rsid w:val="00E512FE"/>
    <w:rsid w:val="00E51488"/>
    <w:rsid w:val="00E51D82"/>
    <w:rsid w:val="00E54610"/>
    <w:rsid w:val="00E54BA6"/>
    <w:rsid w:val="00E5577B"/>
    <w:rsid w:val="00E57544"/>
    <w:rsid w:val="00E6065F"/>
    <w:rsid w:val="00E6354A"/>
    <w:rsid w:val="00E635DC"/>
    <w:rsid w:val="00E63A63"/>
    <w:rsid w:val="00E64927"/>
    <w:rsid w:val="00E71D85"/>
    <w:rsid w:val="00E72DB6"/>
    <w:rsid w:val="00E73B39"/>
    <w:rsid w:val="00E744A3"/>
    <w:rsid w:val="00E7634C"/>
    <w:rsid w:val="00E80AA4"/>
    <w:rsid w:val="00E80CE0"/>
    <w:rsid w:val="00E8640B"/>
    <w:rsid w:val="00E86A59"/>
    <w:rsid w:val="00E90957"/>
    <w:rsid w:val="00E91B5D"/>
    <w:rsid w:val="00E9278A"/>
    <w:rsid w:val="00E92EC0"/>
    <w:rsid w:val="00E930CC"/>
    <w:rsid w:val="00E94038"/>
    <w:rsid w:val="00E95ACB"/>
    <w:rsid w:val="00E9711B"/>
    <w:rsid w:val="00EA0304"/>
    <w:rsid w:val="00EA0AA6"/>
    <w:rsid w:val="00EA0E17"/>
    <w:rsid w:val="00EA1009"/>
    <w:rsid w:val="00EA1C85"/>
    <w:rsid w:val="00EA3ACE"/>
    <w:rsid w:val="00EA3C81"/>
    <w:rsid w:val="00EB272F"/>
    <w:rsid w:val="00EB2A96"/>
    <w:rsid w:val="00EB2CAE"/>
    <w:rsid w:val="00EB3633"/>
    <w:rsid w:val="00EB473F"/>
    <w:rsid w:val="00EC1459"/>
    <w:rsid w:val="00EC1BBF"/>
    <w:rsid w:val="00EC329A"/>
    <w:rsid w:val="00EC4699"/>
    <w:rsid w:val="00EC51F7"/>
    <w:rsid w:val="00EC5CB1"/>
    <w:rsid w:val="00ED19FB"/>
    <w:rsid w:val="00ED1CE5"/>
    <w:rsid w:val="00ED2CE6"/>
    <w:rsid w:val="00ED3D78"/>
    <w:rsid w:val="00ED56A3"/>
    <w:rsid w:val="00ED6C4F"/>
    <w:rsid w:val="00ED6DBE"/>
    <w:rsid w:val="00ED7625"/>
    <w:rsid w:val="00EE0C52"/>
    <w:rsid w:val="00EE14B1"/>
    <w:rsid w:val="00EE1730"/>
    <w:rsid w:val="00EE1CBD"/>
    <w:rsid w:val="00EE2B3F"/>
    <w:rsid w:val="00EE405B"/>
    <w:rsid w:val="00EE42C4"/>
    <w:rsid w:val="00EE43CE"/>
    <w:rsid w:val="00EE47AF"/>
    <w:rsid w:val="00EE55C3"/>
    <w:rsid w:val="00EE74DF"/>
    <w:rsid w:val="00EE7FF3"/>
    <w:rsid w:val="00EF0733"/>
    <w:rsid w:val="00EF4A6D"/>
    <w:rsid w:val="00EF5EAE"/>
    <w:rsid w:val="00EF6852"/>
    <w:rsid w:val="00F01474"/>
    <w:rsid w:val="00F02507"/>
    <w:rsid w:val="00F10A60"/>
    <w:rsid w:val="00F11926"/>
    <w:rsid w:val="00F130AD"/>
    <w:rsid w:val="00F14A83"/>
    <w:rsid w:val="00F15A08"/>
    <w:rsid w:val="00F1695F"/>
    <w:rsid w:val="00F21F11"/>
    <w:rsid w:val="00F224BC"/>
    <w:rsid w:val="00F23B84"/>
    <w:rsid w:val="00F23D63"/>
    <w:rsid w:val="00F23D72"/>
    <w:rsid w:val="00F256F9"/>
    <w:rsid w:val="00F26FEE"/>
    <w:rsid w:val="00F27017"/>
    <w:rsid w:val="00F27924"/>
    <w:rsid w:val="00F3060E"/>
    <w:rsid w:val="00F307B8"/>
    <w:rsid w:val="00F30A4D"/>
    <w:rsid w:val="00F323C7"/>
    <w:rsid w:val="00F34CD8"/>
    <w:rsid w:val="00F3617A"/>
    <w:rsid w:val="00F36715"/>
    <w:rsid w:val="00F37A79"/>
    <w:rsid w:val="00F4277E"/>
    <w:rsid w:val="00F43542"/>
    <w:rsid w:val="00F46333"/>
    <w:rsid w:val="00F46CE3"/>
    <w:rsid w:val="00F50122"/>
    <w:rsid w:val="00F5050F"/>
    <w:rsid w:val="00F51A5B"/>
    <w:rsid w:val="00F52038"/>
    <w:rsid w:val="00F552ED"/>
    <w:rsid w:val="00F56F39"/>
    <w:rsid w:val="00F56F97"/>
    <w:rsid w:val="00F61E47"/>
    <w:rsid w:val="00F62E69"/>
    <w:rsid w:val="00F648C7"/>
    <w:rsid w:val="00F668B1"/>
    <w:rsid w:val="00F672AA"/>
    <w:rsid w:val="00F70D21"/>
    <w:rsid w:val="00F74001"/>
    <w:rsid w:val="00F74C48"/>
    <w:rsid w:val="00F74CC0"/>
    <w:rsid w:val="00F75471"/>
    <w:rsid w:val="00F776B0"/>
    <w:rsid w:val="00F80252"/>
    <w:rsid w:val="00F80C60"/>
    <w:rsid w:val="00F83B75"/>
    <w:rsid w:val="00F85679"/>
    <w:rsid w:val="00F86F39"/>
    <w:rsid w:val="00F9223F"/>
    <w:rsid w:val="00F95CFC"/>
    <w:rsid w:val="00F96374"/>
    <w:rsid w:val="00FA16C6"/>
    <w:rsid w:val="00FA4898"/>
    <w:rsid w:val="00FA4E15"/>
    <w:rsid w:val="00FA4E91"/>
    <w:rsid w:val="00FA5A84"/>
    <w:rsid w:val="00FA5ACF"/>
    <w:rsid w:val="00FA7889"/>
    <w:rsid w:val="00FB06AB"/>
    <w:rsid w:val="00FB13A4"/>
    <w:rsid w:val="00FB6322"/>
    <w:rsid w:val="00FB7BAA"/>
    <w:rsid w:val="00FC161E"/>
    <w:rsid w:val="00FC231F"/>
    <w:rsid w:val="00FC40D1"/>
    <w:rsid w:val="00FC53FB"/>
    <w:rsid w:val="00FC76A7"/>
    <w:rsid w:val="00FD01DE"/>
    <w:rsid w:val="00FD0AA1"/>
    <w:rsid w:val="00FD3C52"/>
    <w:rsid w:val="00FD6E47"/>
    <w:rsid w:val="00FE0A28"/>
    <w:rsid w:val="00FE1BD0"/>
    <w:rsid w:val="00FE1EEA"/>
    <w:rsid w:val="00FE2D11"/>
    <w:rsid w:val="00FE43F9"/>
    <w:rsid w:val="00FE4534"/>
    <w:rsid w:val="00FE4CA9"/>
    <w:rsid w:val="00FE591D"/>
    <w:rsid w:val="00FE616B"/>
    <w:rsid w:val="00FE7A2D"/>
    <w:rsid w:val="00FE7D57"/>
    <w:rsid w:val="00FF04B0"/>
    <w:rsid w:val="00FF0C7B"/>
    <w:rsid w:val="00FF0D68"/>
    <w:rsid w:val="00FF1034"/>
    <w:rsid w:val="00FF131B"/>
    <w:rsid w:val="00FF33C0"/>
    <w:rsid w:val="00FF645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865"/>
    <w:rPr>
      <w:sz w:val="18"/>
      <w:szCs w:val="18"/>
    </w:rPr>
  </w:style>
  <w:style w:type="table" w:styleId="a5">
    <w:name w:val="Table Grid"/>
    <w:basedOn w:val="a1"/>
    <w:uiPriority w:val="59"/>
    <w:rsid w:val="0097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3CE2"/>
    <w:pPr>
      <w:ind w:firstLineChars="200" w:firstLine="420"/>
    </w:pPr>
  </w:style>
  <w:style w:type="paragraph" w:customStyle="1" w:styleId="Default">
    <w:name w:val="Default"/>
    <w:rsid w:val="006C70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502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D502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D502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D502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D502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D502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D5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865"/>
    <w:rPr>
      <w:sz w:val="18"/>
      <w:szCs w:val="18"/>
    </w:rPr>
  </w:style>
  <w:style w:type="table" w:styleId="a5">
    <w:name w:val="Table Grid"/>
    <w:basedOn w:val="a1"/>
    <w:uiPriority w:val="59"/>
    <w:rsid w:val="0097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3CE2"/>
    <w:pPr>
      <w:ind w:firstLineChars="200" w:firstLine="420"/>
    </w:pPr>
  </w:style>
  <w:style w:type="paragraph" w:customStyle="1" w:styleId="Default">
    <w:name w:val="Default"/>
    <w:rsid w:val="006C70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502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D502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D502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D502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D502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D502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D5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D3E-6069-4F05-8340-237966CB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郑亚明</dc:creator>
  <cp:lastModifiedBy>任瑞琦</cp:lastModifiedBy>
  <cp:revision>5</cp:revision>
  <dcterms:created xsi:type="dcterms:W3CDTF">2014-08-13T09:34:00Z</dcterms:created>
  <dcterms:modified xsi:type="dcterms:W3CDTF">2014-08-15T13:21:00Z</dcterms:modified>
</cp:coreProperties>
</file>