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A1BD6">
      <w:pPr>
        <w:pStyle w:val="2"/>
        <w:keepNext/>
        <w:keepLines w:val="0"/>
        <w:pageBreakBefore w:val="0"/>
        <w:widowControl w:val="0"/>
        <w:kinsoku/>
        <w:wordWrap/>
        <w:overflowPunct/>
        <w:topLinePunct w:val="0"/>
        <w:autoSpaceDE/>
        <w:autoSpaceDN/>
        <w:bidi w:val="0"/>
        <w:adjustRightInd/>
        <w:snapToGrid/>
        <w:spacing w:before="312" w:after="156" w:line="760" w:lineRule="exact"/>
        <w:textAlignment w:val="auto"/>
        <w:rPr>
          <w:rFonts w:hint="eastAsia" w:ascii="宋体" w:hAnsi="宋体" w:eastAsia="宋体" w:cs="黑体"/>
          <w:b/>
          <w:sz w:val="40"/>
          <w:szCs w:val="30"/>
        </w:rPr>
      </w:pPr>
      <w:bookmarkStart w:id="0" w:name="_Toc29194"/>
      <w:r>
        <w:rPr>
          <w:rFonts w:hint="eastAsia" w:ascii="宋体" w:hAnsi="宋体" w:eastAsia="宋体" w:cs="黑体"/>
          <w:b/>
          <w:sz w:val="40"/>
          <w:szCs w:val="30"/>
        </w:rPr>
        <w:t>北京预防医学会科学技术奖推荐项目</w:t>
      </w:r>
    </w:p>
    <w:p w14:paraId="6145AB89">
      <w:pPr>
        <w:pStyle w:val="2"/>
        <w:keepNext/>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黑体"/>
          <w:b/>
          <w:sz w:val="40"/>
          <w:szCs w:val="30"/>
        </w:rPr>
      </w:pPr>
      <w:r>
        <w:rPr>
          <w:rFonts w:hint="eastAsia" w:ascii="宋体" w:hAnsi="宋体" w:eastAsia="宋体" w:cs="黑体"/>
          <w:b/>
          <w:sz w:val="40"/>
          <w:szCs w:val="30"/>
        </w:rPr>
        <w:t>公示</w:t>
      </w:r>
      <w:bookmarkEnd w:id="0"/>
      <w:r>
        <w:rPr>
          <w:rFonts w:hint="eastAsia" w:ascii="宋体" w:hAnsi="宋体" w:eastAsia="宋体" w:cs="黑体"/>
          <w:b/>
          <w:sz w:val="40"/>
          <w:szCs w:val="30"/>
        </w:rPr>
        <w:t>材料</w:t>
      </w:r>
    </w:p>
    <w:p w14:paraId="48D290A5">
      <w:pPr>
        <w:spacing w:line="360" w:lineRule="auto"/>
        <w:rPr>
          <w:rFonts w:hint="eastAsia" w:ascii="仿宋" w:hAnsi="仿宋" w:eastAsia="仿宋" w:cs="仿宋"/>
          <w:sz w:val="32"/>
          <w:szCs w:val="32"/>
        </w:rPr>
      </w:pPr>
      <w:r>
        <w:rPr>
          <w:rFonts w:hint="eastAsia" w:ascii="仿宋" w:hAnsi="仿宋" w:eastAsia="仿宋" w:cs="仿宋"/>
          <w:b/>
          <w:bCs/>
          <w:sz w:val="32"/>
          <w:szCs w:val="32"/>
        </w:rPr>
        <w:t>一、项目名称</w:t>
      </w:r>
      <w:r>
        <w:rPr>
          <w:rFonts w:hint="eastAsia" w:ascii="仿宋" w:hAnsi="仿宋" w:eastAsia="仿宋" w:cs="仿宋"/>
          <w:sz w:val="32"/>
          <w:szCs w:val="32"/>
        </w:rPr>
        <w:t>：</w:t>
      </w:r>
      <w:bookmarkStart w:id="1" w:name="_GoBack"/>
      <w:r>
        <w:rPr>
          <w:rFonts w:hint="eastAsia" w:ascii="仿宋" w:hAnsi="仿宋" w:eastAsia="仿宋" w:cs="仿宋"/>
          <w:sz w:val="32"/>
          <w:szCs w:val="32"/>
        </w:rPr>
        <w:t>基于新型数学和统计模型的新型冠状病毒发生和发展规律的研究</w:t>
      </w:r>
      <w:bookmarkEnd w:id="1"/>
    </w:p>
    <w:p w14:paraId="5103D6AB">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二、推荐单位及推荐意见</w:t>
      </w:r>
    </w:p>
    <w:p w14:paraId="638C9FCE">
      <w:pPr>
        <w:spacing w:line="360" w:lineRule="auto"/>
        <w:ind w:firstLine="48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推荐单位：北京大学</w:t>
      </w:r>
    </w:p>
    <w:p w14:paraId="0FBE65C7">
      <w:pPr>
        <w:spacing w:line="360" w:lineRule="auto"/>
        <w:ind w:firstLine="481"/>
        <w:rPr>
          <w:rFonts w:hint="eastAsia" w:ascii="仿宋" w:hAnsi="仿宋" w:eastAsia="仿宋" w:cs="仿宋"/>
          <w:sz w:val="32"/>
          <w:szCs w:val="32"/>
        </w:rPr>
      </w:pPr>
      <w:r>
        <w:rPr>
          <w:rFonts w:hint="eastAsia" w:ascii="仿宋" w:hAnsi="仿宋" w:eastAsia="仿宋" w:cs="仿宋"/>
          <w:b w:val="0"/>
          <w:bCs w:val="0"/>
          <w:sz w:val="32"/>
          <w:szCs w:val="32"/>
          <w:lang w:val="en-US" w:eastAsia="zh-CN"/>
        </w:rPr>
        <w:t>推荐意见：</w:t>
      </w:r>
      <w:r>
        <w:rPr>
          <w:rFonts w:hint="eastAsia" w:ascii="仿宋" w:hAnsi="仿宋" w:eastAsia="仿宋" w:cs="仿宋"/>
          <w:sz w:val="32"/>
          <w:szCs w:val="32"/>
        </w:rPr>
        <w:t>周晓华教授牵头的新冠研究项目综合利用流行病学数据、病毒基因数据、交通流量数据等各种信息，从数学和统计模型相结合的角度对新冠疫情的发生和发展过程进行深入研究，聚焦于病毒特征估计、疫情现状分析、干预措施评估和人群易感性分析等关键问题，阐明新型冠状病毒的疾病流行特点，揭示疫情发展和变化的规律，在 Science Advances、Nature Communications 等高水平刊刊发表相关论文25篇。研究成果被国家疾病预防控制局、湖北省疾病预防控制中心采纳。该研究为新冠疫情流行病学调查、疫情监测、防疫政策等作出重要贡献和参考。</w:t>
      </w:r>
    </w:p>
    <w:p w14:paraId="1B4F37F6">
      <w:pPr>
        <w:spacing w:line="360" w:lineRule="auto"/>
        <w:rPr>
          <w:rFonts w:hint="eastAsia" w:ascii="仿宋" w:hAnsi="仿宋" w:eastAsia="仿宋" w:cs="仿宋"/>
          <w:sz w:val="32"/>
          <w:szCs w:val="32"/>
        </w:rPr>
      </w:pPr>
      <w:r>
        <w:rPr>
          <w:rFonts w:hint="eastAsia" w:ascii="仿宋" w:hAnsi="仿宋" w:eastAsia="仿宋" w:cs="仿宋"/>
          <w:b/>
          <w:bCs/>
          <w:sz w:val="32"/>
          <w:szCs w:val="32"/>
        </w:rPr>
        <w:t>三、项目简介</w:t>
      </w:r>
      <w:r>
        <w:rPr>
          <w:rFonts w:hint="eastAsia" w:ascii="仿宋" w:hAnsi="仿宋" w:eastAsia="仿宋" w:cs="仿宋"/>
          <w:sz w:val="32"/>
          <w:szCs w:val="32"/>
        </w:rPr>
        <w:t>：(项目简要介绍，技术路线，创新点及项目产出）</w:t>
      </w:r>
    </w:p>
    <w:p w14:paraId="79E31084">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人类与传染病的斗争贯穿社会发展史。2020年初，新型冠状病毒（COVID-19）疫情全球暴发，对全球公共卫生体系的应急响应能力提出了空前挑战。如何从海量、复杂的数据中快速提取关键信息，科学、精准地指导防控决策，是亟待解决的核心科学问题。北京大学周晓华团队融合流行病学、数学建模、生物信息学与机器学习等多学科方法，对新冠疫情的发生、发展和控制全过程进行了系统研究，取得了一系列原创成果，为疫情防控提供了科学依据。</w:t>
      </w:r>
    </w:p>
    <w:p w14:paraId="16FD98C2">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在疫情初期信息有限、传统方法存在偏倚的背景下，团队提出了基于更新过程的前瞻性随访设计，估计出新冠潜伏期分布，为隔离期长度的制定提供了科学参考。在此基础上，团队利用去卷积方法，结合序列间隔数据推算了真实的世代间隔分布，基于此计算出的基本再生数有助于更准确地认识新冠病毒的传播潜力。通过分析完整的本地传播链，团队量化了病毒的传播异质性，并以数据为基础界定了超级传播者标准，为识别和干预超级传播事件提供了参考。</w:t>
      </w:r>
    </w:p>
    <w:p w14:paraId="19DA073F">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面对不断变化的疫情和多样化的防控手段，团队构建了符合新冠病毒传播特征的随机动力学模型，系统评估了非药物干预措施的效果，从量化角度验证了中国防控策略的有效性。针对疫苗分配这一全球性难题，团队提出了时变最优疫苗分配策略，揭示了“优先保护高风险人群”的核心原则，为分阶段疫苗接种策略的制定提供了支撑。此外，团队还系统分析了佩戴口罩、出行限制等干预措施对流感传播的影响，为呼吸道传染病的协同防控提供了参考。</w:t>
      </w:r>
    </w:p>
    <w:p w14:paraId="5C54BB46">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随着疫情发展，团队将研究拓展至病毒溯源和免疫反应领域。针对北京新发地等疫情源头问题，团队应用进化分析方法为“冷链传播”假说提供了证据支撑。在宿主免疫研究方面，团队利用多队列整合分析，鉴定出可用于区分新冠病毒与其他呼吸道感染的生物标志物，并开发了在线交互式工具为相关研究提供便利。在变异株流行期间，团队通过真实世界研究评估了中国主流疫苗的保护效果，并发现疫苗接种与病毒排毒时间缩短存在关联，为患者管理和疫苗接种策略提供了参考。</w:t>
      </w:r>
    </w:p>
    <w:p w14:paraId="629BCC25">
      <w:pPr>
        <w:spacing w:line="360" w:lineRule="auto"/>
        <w:ind w:firstLine="420"/>
        <w:rPr>
          <w:rFonts w:hint="eastAsia" w:ascii="仿宋" w:hAnsi="仿宋" w:eastAsia="仿宋" w:cs="仿宋"/>
          <w:sz w:val="32"/>
          <w:szCs w:val="32"/>
        </w:rPr>
      </w:pPr>
      <w:r>
        <w:rPr>
          <w:rFonts w:hint="eastAsia" w:ascii="仿宋" w:hAnsi="仿宋" w:eastAsia="仿宋" w:cs="仿宋"/>
          <w:sz w:val="32"/>
          <w:szCs w:val="32"/>
        </w:rPr>
        <w:t>团队的相关工作不仅在国际顶刊上进行发表并获得了高引用率，例如《Science Advances》、《Nature Communications》和《Biometrics》等，还产生了较大的社会影响，其中仅对针对我国清零防疫相关政策的工作就有370多家重要媒体参与报道本项工作。团队的成果被国家疾病预防控制局、湖北省疾病预防控制中心采纳，为新冠疫情流行病学调查、疫情监测、国家优化新冠疫情防控策略等作出重要贡献和参考。</w:t>
      </w:r>
    </w:p>
    <w:p w14:paraId="323CA33E">
      <w:pPr>
        <w:spacing w:line="360" w:lineRule="auto"/>
        <w:ind w:firstLine="420"/>
        <w:rPr>
          <w:rFonts w:hint="eastAsia" w:ascii="仿宋" w:hAnsi="仿宋" w:eastAsia="仿宋" w:cs="仿宋"/>
          <w:sz w:val="32"/>
          <w:szCs w:val="32"/>
        </w:rPr>
      </w:pPr>
    </w:p>
    <w:p w14:paraId="4922AA0A">
      <w:pPr>
        <w:spacing w:line="360" w:lineRule="auto"/>
        <w:rPr>
          <w:rFonts w:hint="eastAsia" w:ascii="仿宋" w:hAnsi="仿宋" w:eastAsia="仿宋" w:cs="仿宋"/>
          <w:sz w:val="32"/>
          <w:szCs w:val="32"/>
        </w:rPr>
      </w:pPr>
      <w:r>
        <w:rPr>
          <w:rFonts w:hint="eastAsia" w:ascii="仿宋" w:hAnsi="仿宋" w:eastAsia="仿宋" w:cs="仿宋"/>
          <w:b/>
          <w:bCs/>
          <w:sz w:val="32"/>
          <w:szCs w:val="32"/>
        </w:rPr>
        <w:t>四、主要支撑材料目录</w:t>
      </w:r>
      <w:r>
        <w:rPr>
          <w:rFonts w:hint="eastAsia" w:ascii="仿宋" w:hAnsi="仿宋" w:eastAsia="仿宋" w:cs="仿宋"/>
          <w:sz w:val="32"/>
          <w:szCs w:val="32"/>
        </w:rPr>
        <w:t>（被引用论文题目及作者）</w:t>
      </w:r>
    </w:p>
    <w:p w14:paraId="7648EF72">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Estimation of incubation period distribution of COVID-19 using disease onset forward time: A novel cross-sectional and forward follow-up study. Qin J, You C, Lin Q, Hu T, Yu S, Zhou XH.</w:t>
      </w:r>
    </w:p>
    <w:p w14:paraId="6716D31C">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Time-varying optimization of COVID-19 vaccine prioritization in the context of limited vaccination capacity. Han S, Cai J, Yang J, et al.</w:t>
      </w:r>
    </w:p>
    <w:p w14:paraId="71ADCC2F">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Estimation of incubation period and generation time biased on observed length-biased epidemic cohort with censoring for COVID-19 outbreak in China. Deng Y, You C, Liu Y, Qin J, Zhou XH.</w:t>
      </w:r>
    </w:p>
    <w:p w14:paraId="337F204F">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Influenza’s plummeting during the COVID-19 pandemic: the roles of mask wearing, mobility change and SARS-CoV-2 interference. Han S, Zhang T, Lyu Y, et al.</w:t>
      </w:r>
    </w:p>
    <w:p w14:paraId="2F074CA5">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Estimation of the time-varying reproduction number of COVID-19 outbreak in China. You C, Deng Y, Hu W, et al.</w:t>
      </w:r>
    </w:p>
    <w:p w14:paraId="46141688">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On Coexistence with COVID-19: Estimations and Perspectives. Zhang Y, You C, Gai X, Zhou X.</w:t>
      </w:r>
    </w:p>
    <w:p w14:paraId="0BB128EA">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An Estimation of the Total Number of Cases of NCIP (2019-nCoV) - Wuhan, Hubei Province, 2019-2020. You C, Lin Q, Zhou XH.</w:t>
      </w:r>
    </w:p>
    <w:p w14:paraId="267B53C1">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Prediction of the COVID-19 outbreak in China based on a new stochastic dynamic model. Zhang Y, You C, Cai Z, Sun J, Hu W, Zhou XH.</w:t>
      </w:r>
    </w:p>
    <w:p w14:paraId="6448D62C">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Confusion about the definition of imported cases in the early stage of the epidemic. Zhou F, Zhou XH.</w:t>
      </w:r>
    </w:p>
    <w:p w14:paraId="594D45A0">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Epidemiological Characteristics and Factors Associated with Critical Time Intervals of COVID-19 in Eighteen Provinces, China: A Retrospective Study. Zhou F, Zhou XH. Zhou F, You C, Zhang X, et al.</w:t>
      </w:r>
    </w:p>
    <w:p w14:paraId="0474FDB2">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The Incoming Influenza Season - China, the United Kingdom, and the United States, 2021-2022. Han S, Zhang T, Lyu Y, et al.</w:t>
      </w:r>
    </w:p>
    <w:p w14:paraId="17353EBA">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A T-Cell-Derived 3-Gene Signature Distinguishes SARS-CoV-2 from Common Respiratory Viruses. Li Y, Tao X, Ye S, et al.</w:t>
      </w:r>
    </w:p>
    <w:p w14:paraId="70B42DB9">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Lack of evolutionary changes identified in SARS-CoV-2 for the re-emerging outbreak of COVID-19 in Beijing, China. Li Y, Zhang Y, Liang M, et al.</w:t>
      </w:r>
    </w:p>
    <w:p w14:paraId="4B4B0F56">
      <w:pPr>
        <w:numPr>
          <w:ilvl w:val="0"/>
          <w:numId w:val="1"/>
        </w:numPr>
        <w:spacing w:line="0" w:lineRule="atLeast"/>
        <w:rPr>
          <w:rFonts w:hint="eastAsia" w:ascii="仿宋" w:hAnsi="仿宋" w:eastAsia="仿宋" w:cs="仿宋"/>
          <w:bCs/>
          <w:sz w:val="24"/>
          <w:szCs w:val="24"/>
        </w:rPr>
      </w:pPr>
      <w:r>
        <w:rPr>
          <w:rFonts w:hint="eastAsia" w:ascii="仿宋" w:hAnsi="仿宋" w:eastAsia="仿宋" w:cs="仿宋"/>
          <w:bCs/>
          <w:sz w:val="24"/>
          <w:szCs w:val="24"/>
        </w:rPr>
        <w:t>Effectiveness of adenovirus type 5 vectored and inactivated COVID-19 vaccines against symptomatic COVID-19, COVID-19 pneumonia, and severe COVID-19 caused by the B.1.617.2 (Delta) variant: Evidence from an outbreak in Yunnan, China, 2021. Ma C, Sun W, Tang T, et al.</w:t>
      </w:r>
    </w:p>
    <w:p w14:paraId="06FBC7E7">
      <w:pPr>
        <w:numPr>
          <w:ilvl w:val="0"/>
          <w:numId w:val="1"/>
        </w:numPr>
        <w:spacing w:line="360" w:lineRule="auto"/>
        <w:rPr>
          <w:rFonts w:hint="eastAsia" w:ascii="仿宋" w:hAnsi="仿宋" w:eastAsia="仿宋" w:cs="仿宋"/>
          <w:sz w:val="24"/>
          <w:szCs w:val="24"/>
        </w:rPr>
      </w:pPr>
      <w:r>
        <w:rPr>
          <w:rFonts w:hint="eastAsia" w:ascii="仿宋" w:hAnsi="仿宋" w:eastAsia="仿宋" w:cs="仿宋"/>
          <w:bCs/>
          <w:sz w:val="24"/>
          <w:szCs w:val="24"/>
        </w:rPr>
        <w:t>Evaluating Transmission Heterogeneity and Super-Spreading Event of COVID-19 in a Metropolis of China. Zhang Y, Li Y, Wang L, Li M, Zhou X.</w:t>
      </w:r>
    </w:p>
    <w:p w14:paraId="51E21B06">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五、主要完成人及排名情况</w:t>
      </w:r>
    </w:p>
    <w:tbl>
      <w:tblPr>
        <w:tblStyle w:val="5"/>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340"/>
        <w:gridCol w:w="5894"/>
      </w:tblGrid>
      <w:tr w14:paraId="4ED5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6A338367">
            <w:pPr>
              <w:jc w:val="center"/>
              <w:rPr>
                <w:rFonts w:hint="eastAsia" w:ascii="仿宋" w:hAnsi="仿宋" w:eastAsia="仿宋" w:cs="仿宋"/>
                <w:sz w:val="32"/>
                <w:szCs w:val="32"/>
              </w:rPr>
            </w:pPr>
            <w:r>
              <w:rPr>
                <w:rFonts w:hint="eastAsia" w:ascii="仿宋" w:hAnsi="仿宋" w:eastAsia="仿宋" w:cs="仿宋"/>
                <w:sz w:val="32"/>
                <w:szCs w:val="32"/>
              </w:rPr>
              <w:t>排名</w:t>
            </w:r>
          </w:p>
        </w:tc>
        <w:tc>
          <w:tcPr>
            <w:tcW w:w="1340" w:type="dxa"/>
          </w:tcPr>
          <w:p w14:paraId="5544F888">
            <w:pPr>
              <w:jc w:val="center"/>
              <w:rPr>
                <w:rFonts w:hint="eastAsia" w:ascii="仿宋" w:hAnsi="仿宋" w:eastAsia="仿宋" w:cs="仿宋"/>
                <w:sz w:val="32"/>
                <w:szCs w:val="32"/>
              </w:rPr>
            </w:pPr>
            <w:r>
              <w:rPr>
                <w:rFonts w:hint="eastAsia" w:ascii="仿宋" w:hAnsi="仿宋" w:eastAsia="仿宋" w:cs="仿宋"/>
                <w:sz w:val="32"/>
                <w:szCs w:val="32"/>
              </w:rPr>
              <w:t>姓名</w:t>
            </w:r>
          </w:p>
        </w:tc>
        <w:tc>
          <w:tcPr>
            <w:tcW w:w="5894" w:type="dxa"/>
          </w:tcPr>
          <w:p w14:paraId="51FF6BBF">
            <w:pPr>
              <w:jc w:val="center"/>
              <w:rPr>
                <w:rFonts w:hint="eastAsia" w:ascii="仿宋" w:hAnsi="仿宋" w:eastAsia="仿宋" w:cs="仿宋"/>
                <w:sz w:val="32"/>
                <w:szCs w:val="32"/>
              </w:rPr>
            </w:pPr>
            <w:r>
              <w:rPr>
                <w:rFonts w:hint="eastAsia" w:ascii="仿宋" w:hAnsi="仿宋" w:eastAsia="仿宋" w:cs="仿宋"/>
                <w:sz w:val="32"/>
                <w:szCs w:val="32"/>
              </w:rPr>
              <w:t>单位</w:t>
            </w:r>
          </w:p>
        </w:tc>
      </w:tr>
      <w:tr w14:paraId="28EE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4CA1CBE8">
            <w:pPr>
              <w:rPr>
                <w:rFonts w:hint="eastAsia" w:ascii="仿宋" w:hAnsi="仿宋" w:eastAsia="仿宋" w:cs="仿宋"/>
                <w:sz w:val="32"/>
                <w:szCs w:val="32"/>
              </w:rPr>
            </w:pPr>
            <w:r>
              <w:rPr>
                <w:rFonts w:hint="eastAsia" w:ascii="仿宋" w:hAnsi="仿宋" w:eastAsia="仿宋" w:cs="仿宋"/>
                <w:sz w:val="32"/>
                <w:szCs w:val="32"/>
              </w:rPr>
              <w:t>1</w:t>
            </w:r>
          </w:p>
        </w:tc>
        <w:tc>
          <w:tcPr>
            <w:tcW w:w="1340" w:type="dxa"/>
          </w:tcPr>
          <w:p w14:paraId="7618546D">
            <w:pPr>
              <w:rPr>
                <w:rFonts w:hint="eastAsia" w:ascii="仿宋" w:hAnsi="仿宋" w:eastAsia="仿宋" w:cs="仿宋"/>
                <w:sz w:val="32"/>
                <w:szCs w:val="32"/>
              </w:rPr>
            </w:pPr>
            <w:r>
              <w:rPr>
                <w:rFonts w:hint="eastAsia" w:ascii="仿宋" w:hAnsi="仿宋" w:eastAsia="仿宋" w:cs="仿宋"/>
                <w:sz w:val="32"/>
                <w:szCs w:val="32"/>
              </w:rPr>
              <w:t>周晓华</w:t>
            </w:r>
          </w:p>
        </w:tc>
        <w:tc>
          <w:tcPr>
            <w:tcW w:w="5894" w:type="dxa"/>
          </w:tcPr>
          <w:p w14:paraId="1E6BCEF0">
            <w:pPr>
              <w:rPr>
                <w:rFonts w:hint="eastAsia" w:ascii="仿宋" w:hAnsi="仿宋" w:eastAsia="仿宋" w:cs="仿宋"/>
                <w:sz w:val="32"/>
                <w:szCs w:val="32"/>
              </w:rPr>
            </w:pPr>
            <w:r>
              <w:rPr>
                <w:rFonts w:hint="eastAsia" w:ascii="仿宋" w:hAnsi="仿宋" w:eastAsia="仿宋" w:cs="仿宋"/>
                <w:sz w:val="32"/>
                <w:szCs w:val="32"/>
              </w:rPr>
              <w:t>北京大学</w:t>
            </w:r>
          </w:p>
        </w:tc>
      </w:tr>
      <w:tr w14:paraId="5CD2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6365AD6D">
            <w:pPr>
              <w:rPr>
                <w:rFonts w:hint="eastAsia" w:ascii="仿宋" w:hAnsi="仿宋" w:eastAsia="仿宋" w:cs="仿宋"/>
                <w:sz w:val="32"/>
                <w:szCs w:val="32"/>
              </w:rPr>
            </w:pPr>
            <w:r>
              <w:rPr>
                <w:rFonts w:hint="eastAsia" w:ascii="仿宋" w:hAnsi="仿宋" w:eastAsia="仿宋" w:cs="仿宋"/>
                <w:sz w:val="32"/>
                <w:szCs w:val="32"/>
              </w:rPr>
              <w:t>2</w:t>
            </w:r>
          </w:p>
        </w:tc>
        <w:tc>
          <w:tcPr>
            <w:tcW w:w="1340" w:type="dxa"/>
          </w:tcPr>
          <w:p w14:paraId="4EBB0AFC">
            <w:pPr>
              <w:rPr>
                <w:rFonts w:hint="eastAsia" w:ascii="仿宋" w:hAnsi="仿宋" w:eastAsia="仿宋" w:cs="仿宋"/>
                <w:sz w:val="32"/>
                <w:szCs w:val="32"/>
              </w:rPr>
            </w:pPr>
            <w:r>
              <w:rPr>
                <w:rFonts w:hint="eastAsia" w:ascii="仿宋" w:hAnsi="仿宋" w:eastAsia="仿宋" w:cs="仿宋"/>
                <w:sz w:val="32"/>
                <w:szCs w:val="32"/>
              </w:rPr>
              <w:t>尤翀</w:t>
            </w:r>
          </w:p>
        </w:tc>
        <w:tc>
          <w:tcPr>
            <w:tcW w:w="5894" w:type="dxa"/>
          </w:tcPr>
          <w:p w14:paraId="78A13DF6">
            <w:pPr>
              <w:rPr>
                <w:rFonts w:hint="eastAsia" w:ascii="仿宋" w:hAnsi="仿宋" w:eastAsia="仿宋" w:cs="仿宋"/>
                <w:sz w:val="32"/>
                <w:szCs w:val="32"/>
              </w:rPr>
            </w:pPr>
            <w:r>
              <w:rPr>
                <w:rFonts w:hint="eastAsia" w:ascii="仿宋" w:hAnsi="仿宋" w:eastAsia="仿宋" w:cs="仿宋"/>
                <w:sz w:val="32"/>
                <w:szCs w:val="32"/>
              </w:rPr>
              <w:t>复旦大学</w:t>
            </w:r>
          </w:p>
        </w:tc>
      </w:tr>
      <w:tr w14:paraId="512F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22DE8CC2">
            <w:pPr>
              <w:rPr>
                <w:rFonts w:hint="eastAsia" w:ascii="仿宋" w:hAnsi="仿宋" w:eastAsia="仿宋" w:cs="仿宋"/>
                <w:sz w:val="32"/>
                <w:szCs w:val="32"/>
              </w:rPr>
            </w:pPr>
            <w:r>
              <w:rPr>
                <w:rFonts w:hint="eastAsia" w:ascii="仿宋" w:hAnsi="仿宋" w:eastAsia="仿宋" w:cs="仿宋"/>
                <w:sz w:val="32"/>
                <w:szCs w:val="32"/>
              </w:rPr>
              <w:t>3</w:t>
            </w:r>
          </w:p>
        </w:tc>
        <w:tc>
          <w:tcPr>
            <w:tcW w:w="1340" w:type="dxa"/>
          </w:tcPr>
          <w:p w14:paraId="4ECABC8D">
            <w:pPr>
              <w:rPr>
                <w:rFonts w:hint="eastAsia" w:ascii="仿宋" w:hAnsi="仿宋" w:eastAsia="仿宋" w:cs="仿宋"/>
                <w:sz w:val="32"/>
                <w:szCs w:val="32"/>
              </w:rPr>
            </w:pPr>
            <w:r>
              <w:rPr>
                <w:rFonts w:hint="eastAsia" w:ascii="仿宋" w:hAnsi="仿宋" w:eastAsia="仿宋" w:cs="仿宋"/>
                <w:sz w:val="32"/>
                <w:szCs w:val="32"/>
              </w:rPr>
              <w:t>张原</w:t>
            </w:r>
          </w:p>
        </w:tc>
        <w:tc>
          <w:tcPr>
            <w:tcW w:w="5894" w:type="dxa"/>
          </w:tcPr>
          <w:p w14:paraId="52B05167">
            <w:pPr>
              <w:rPr>
                <w:rFonts w:hint="eastAsia" w:ascii="仿宋" w:hAnsi="仿宋" w:eastAsia="仿宋" w:cs="仿宋"/>
                <w:sz w:val="32"/>
                <w:szCs w:val="32"/>
              </w:rPr>
            </w:pPr>
            <w:r>
              <w:rPr>
                <w:rFonts w:hint="eastAsia" w:ascii="仿宋" w:hAnsi="仿宋" w:eastAsia="仿宋" w:cs="仿宋"/>
                <w:sz w:val="32"/>
                <w:szCs w:val="32"/>
              </w:rPr>
              <w:t>中国人民大学</w:t>
            </w:r>
          </w:p>
        </w:tc>
      </w:tr>
      <w:tr w14:paraId="41B0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2949FDB2">
            <w:pPr>
              <w:rPr>
                <w:rFonts w:hint="eastAsia" w:ascii="仿宋" w:hAnsi="仿宋" w:eastAsia="仿宋" w:cs="仿宋"/>
                <w:sz w:val="32"/>
                <w:szCs w:val="32"/>
              </w:rPr>
            </w:pPr>
            <w:r>
              <w:rPr>
                <w:rFonts w:hint="eastAsia" w:ascii="仿宋" w:hAnsi="仿宋" w:eastAsia="仿宋" w:cs="仿宋"/>
                <w:sz w:val="32"/>
                <w:szCs w:val="32"/>
              </w:rPr>
              <w:t>4</w:t>
            </w:r>
          </w:p>
        </w:tc>
        <w:tc>
          <w:tcPr>
            <w:tcW w:w="1340" w:type="dxa"/>
          </w:tcPr>
          <w:p w14:paraId="16964F23">
            <w:pPr>
              <w:rPr>
                <w:rFonts w:hint="eastAsia" w:ascii="仿宋" w:hAnsi="仿宋" w:eastAsia="仿宋" w:cs="仿宋"/>
                <w:sz w:val="32"/>
                <w:szCs w:val="32"/>
              </w:rPr>
            </w:pPr>
            <w:r>
              <w:rPr>
                <w:rFonts w:hint="eastAsia" w:ascii="仿宋" w:hAnsi="仿宋" w:eastAsia="仿宋" w:cs="仿宋"/>
                <w:sz w:val="32"/>
                <w:szCs w:val="32"/>
              </w:rPr>
              <w:t>韩莎莎</w:t>
            </w:r>
          </w:p>
        </w:tc>
        <w:tc>
          <w:tcPr>
            <w:tcW w:w="5894" w:type="dxa"/>
          </w:tcPr>
          <w:p w14:paraId="1F66B168">
            <w:pPr>
              <w:rPr>
                <w:rFonts w:hint="eastAsia" w:ascii="仿宋" w:hAnsi="仿宋" w:eastAsia="仿宋" w:cs="仿宋"/>
                <w:sz w:val="32"/>
                <w:szCs w:val="32"/>
              </w:rPr>
            </w:pPr>
            <w:r>
              <w:rPr>
                <w:rFonts w:hint="eastAsia" w:ascii="仿宋" w:hAnsi="仿宋" w:eastAsia="仿宋" w:cs="仿宋"/>
                <w:sz w:val="32"/>
                <w:szCs w:val="32"/>
              </w:rPr>
              <w:t>北京协和医学院</w:t>
            </w:r>
          </w:p>
        </w:tc>
      </w:tr>
      <w:tr w14:paraId="221D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30C5D987">
            <w:pPr>
              <w:rPr>
                <w:rFonts w:hint="eastAsia" w:ascii="仿宋" w:hAnsi="仿宋" w:eastAsia="仿宋" w:cs="仿宋"/>
                <w:sz w:val="32"/>
                <w:szCs w:val="32"/>
              </w:rPr>
            </w:pPr>
            <w:r>
              <w:rPr>
                <w:rFonts w:hint="eastAsia" w:ascii="仿宋" w:hAnsi="仿宋" w:eastAsia="仿宋" w:cs="仿宋"/>
                <w:sz w:val="32"/>
                <w:szCs w:val="32"/>
              </w:rPr>
              <w:t>5</w:t>
            </w:r>
          </w:p>
        </w:tc>
        <w:tc>
          <w:tcPr>
            <w:tcW w:w="1340" w:type="dxa"/>
          </w:tcPr>
          <w:p w14:paraId="3136CE9C">
            <w:pPr>
              <w:rPr>
                <w:rFonts w:hint="eastAsia" w:ascii="仿宋" w:hAnsi="仿宋" w:eastAsia="仿宋" w:cs="仿宋"/>
                <w:sz w:val="32"/>
                <w:szCs w:val="32"/>
              </w:rPr>
            </w:pPr>
            <w:r>
              <w:rPr>
                <w:rFonts w:hint="eastAsia" w:ascii="仿宋" w:hAnsi="仿宋" w:eastAsia="仿宋" w:cs="仿宋"/>
                <w:sz w:val="32"/>
                <w:szCs w:val="32"/>
              </w:rPr>
              <w:t>张云俊</w:t>
            </w:r>
          </w:p>
        </w:tc>
        <w:tc>
          <w:tcPr>
            <w:tcW w:w="5894" w:type="dxa"/>
          </w:tcPr>
          <w:p w14:paraId="1EA103DA">
            <w:pPr>
              <w:rPr>
                <w:rFonts w:hint="eastAsia" w:ascii="仿宋" w:hAnsi="仿宋" w:eastAsia="仿宋" w:cs="仿宋"/>
                <w:sz w:val="32"/>
                <w:szCs w:val="32"/>
              </w:rPr>
            </w:pPr>
            <w:r>
              <w:rPr>
                <w:rFonts w:hint="eastAsia" w:ascii="仿宋" w:hAnsi="仿宋" w:eastAsia="仿宋" w:cs="仿宋"/>
                <w:sz w:val="32"/>
                <w:szCs w:val="32"/>
              </w:rPr>
              <w:t>北京大学</w:t>
            </w:r>
          </w:p>
        </w:tc>
      </w:tr>
      <w:tr w14:paraId="4ADF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79107A94">
            <w:pPr>
              <w:rPr>
                <w:rFonts w:hint="eastAsia" w:ascii="仿宋" w:hAnsi="仿宋" w:eastAsia="仿宋" w:cs="仿宋"/>
                <w:sz w:val="32"/>
                <w:szCs w:val="32"/>
              </w:rPr>
            </w:pPr>
            <w:r>
              <w:rPr>
                <w:rFonts w:hint="eastAsia" w:ascii="仿宋" w:hAnsi="仿宋" w:eastAsia="仿宋" w:cs="仿宋"/>
                <w:sz w:val="32"/>
                <w:szCs w:val="32"/>
              </w:rPr>
              <w:t>6</w:t>
            </w:r>
          </w:p>
        </w:tc>
        <w:tc>
          <w:tcPr>
            <w:tcW w:w="1340" w:type="dxa"/>
          </w:tcPr>
          <w:p w14:paraId="083B885D">
            <w:pPr>
              <w:rPr>
                <w:rFonts w:hint="eastAsia" w:ascii="仿宋" w:hAnsi="仿宋" w:eastAsia="仿宋" w:cs="仿宋"/>
                <w:sz w:val="32"/>
                <w:szCs w:val="32"/>
              </w:rPr>
            </w:pPr>
            <w:r>
              <w:rPr>
                <w:rFonts w:hint="eastAsia" w:ascii="仿宋" w:hAnsi="仿宋" w:eastAsia="仿宋" w:cs="仿宋"/>
                <w:sz w:val="32"/>
                <w:szCs w:val="32"/>
              </w:rPr>
              <w:t>李洋</w:t>
            </w:r>
          </w:p>
        </w:tc>
        <w:tc>
          <w:tcPr>
            <w:tcW w:w="5894" w:type="dxa"/>
          </w:tcPr>
          <w:p w14:paraId="6EEB105A">
            <w:pPr>
              <w:rPr>
                <w:rFonts w:hint="eastAsia" w:ascii="仿宋" w:hAnsi="仿宋" w:eastAsia="仿宋" w:cs="仿宋"/>
                <w:sz w:val="32"/>
                <w:szCs w:val="32"/>
              </w:rPr>
            </w:pPr>
            <w:r>
              <w:rPr>
                <w:rFonts w:hint="eastAsia" w:ascii="仿宋" w:hAnsi="仿宋" w:eastAsia="仿宋" w:cs="仿宋"/>
                <w:sz w:val="32"/>
                <w:szCs w:val="32"/>
              </w:rPr>
              <w:t>北京大学重庆大数据研究院</w:t>
            </w:r>
          </w:p>
        </w:tc>
      </w:tr>
      <w:tr w14:paraId="3120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5FBC5335">
            <w:pPr>
              <w:rPr>
                <w:rFonts w:hint="eastAsia" w:ascii="仿宋" w:hAnsi="仿宋" w:eastAsia="仿宋" w:cs="仿宋"/>
                <w:sz w:val="32"/>
                <w:szCs w:val="32"/>
              </w:rPr>
            </w:pPr>
            <w:r>
              <w:rPr>
                <w:rFonts w:hint="eastAsia" w:ascii="仿宋" w:hAnsi="仿宋" w:eastAsia="仿宋" w:cs="仿宋"/>
                <w:sz w:val="32"/>
                <w:szCs w:val="32"/>
              </w:rPr>
              <w:t>7</w:t>
            </w:r>
          </w:p>
        </w:tc>
        <w:tc>
          <w:tcPr>
            <w:tcW w:w="1340" w:type="dxa"/>
          </w:tcPr>
          <w:p w14:paraId="56D0F3E4">
            <w:pPr>
              <w:rPr>
                <w:rFonts w:hint="eastAsia" w:ascii="仿宋" w:hAnsi="仿宋" w:eastAsia="仿宋" w:cs="仿宋"/>
                <w:sz w:val="32"/>
                <w:szCs w:val="32"/>
              </w:rPr>
            </w:pPr>
            <w:r>
              <w:rPr>
                <w:rFonts w:hint="eastAsia" w:ascii="仿宋" w:hAnsi="仿宋" w:eastAsia="仿宋" w:cs="仿宋"/>
                <w:sz w:val="32"/>
                <w:szCs w:val="32"/>
              </w:rPr>
              <w:t>马超</w:t>
            </w:r>
          </w:p>
        </w:tc>
        <w:tc>
          <w:tcPr>
            <w:tcW w:w="5894" w:type="dxa"/>
          </w:tcPr>
          <w:p w14:paraId="2929514A">
            <w:pPr>
              <w:rPr>
                <w:rFonts w:hint="eastAsia" w:ascii="仿宋" w:hAnsi="仿宋" w:eastAsia="仿宋" w:cs="仿宋"/>
                <w:sz w:val="32"/>
                <w:szCs w:val="32"/>
              </w:rPr>
            </w:pPr>
            <w:r>
              <w:rPr>
                <w:rFonts w:hint="eastAsia" w:ascii="仿宋" w:hAnsi="仿宋" w:eastAsia="仿宋" w:cs="仿宋"/>
                <w:sz w:val="32"/>
                <w:szCs w:val="32"/>
              </w:rPr>
              <w:t>中国疾病预防控制中心</w:t>
            </w:r>
          </w:p>
        </w:tc>
      </w:tr>
      <w:tr w14:paraId="3E00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14:paraId="64D2CCBA">
            <w:pPr>
              <w:rPr>
                <w:rFonts w:hint="eastAsia" w:ascii="仿宋" w:hAnsi="仿宋" w:eastAsia="仿宋" w:cs="仿宋"/>
                <w:sz w:val="32"/>
                <w:szCs w:val="32"/>
              </w:rPr>
            </w:pPr>
            <w:r>
              <w:rPr>
                <w:rFonts w:hint="eastAsia" w:ascii="仿宋" w:hAnsi="仿宋" w:eastAsia="仿宋" w:cs="仿宋"/>
                <w:sz w:val="32"/>
                <w:szCs w:val="32"/>
              </w:rPr>
              <w:t>8</w:t>
            </w:r>
          </w:p>
        </w:tc>
        <w:tc>
          <w:tcPr>
            <w:tcW w:w="1340" w:type="dxa"/>
          </w:tcPr>
          <w:p w14:paraId="0604DC15">
            <w:pPr>
              <w:rPr>
                <w:rFonts w:hint="eastAsia" w:ascii="仿宋" w:hAnsi="仿宋" w:eastAsia="仿宋" w:cs="仿宋"/>
                <w:sz w:val="32"/>
                <w:szCs w:val="32"/>
              </w:rPr>
            </w:pPr>
            <w:r>
              <w:rPr>
                <w:rFonts w:hint="eastAsia" w:ascii="仿宋" w:hAnsi="仿宋" w:eastAsia="仿宋" w:cs="仿宋"/>
                <w:sz w:val="32"/>
                <w:szCs w:val="32"/>
              </w:rPr>
              <w:t>蔡骏</w:t>
            </w:r>
          </w:p>
        </w:tc>
        <w:tc>
          <w:tcPr>
            <w:tcW w:w="5894" w:type="dxa"/>
          </w:tcPr>
          <w:p w14:paraId="037BC34F">
            <w:pPr>
              <w:rPr>
                <w:rFonts w:hint="eastAsia" w:ascii="仿宋" w:hAnsi="仿宋" w:eastAsia="仿宋" w:cs="仿宋"/>
                <w:sz w:val="32"/>
                <w:szCs w:val="32"/>
              </w:rPr>
            </w:pPr>
            <w:r>
              <w:rPr>
                <w:rFonts w:hint="eastAsia" w:ascii="仿宋" w:hAnsi="仿宋" w:eastAsia="仿宋" w:cs="仿宋"/>
                <w:sz w:val="32"/>
                <w:szCs w:val="32"/>
              </w:rPr>
              <w:t>复旦大学</w:t>
            </w:r>
          </w:p>
        </w:tc>
      </w:tr>
    </w:tbl>
    <w:p w14:paraId="2D983D59">
      <w:pPr>
        <w:rPr>
          <w:rFonts w:hint="eastAsia" w:ascii="仿宋" w:hAnsi="仿宋" w:eastAsia="仿宋" w:cs="仿宋"/>
          <w:sz w:val="32"/>
          <w:szCs w:val="32"/>
        </w:rPr>
      </w:pPr>
    </w:p>
    <w:p w14:paraId="44765AE5">
      <w:pPr>
        <w:rPr>
          <w:rFonts w:hint="eastAsia" w:ascii="仿宋" w:hAnsi="仿宋" w:eastAsia="仿宋" w:cs="仿宋"/>
          <w:b/>
          <w:bCs/>
          <w:sz w:val="32"/>
          <w:szCs w:val="32"/>
        </w:rPr>
      </w:pPr>
      <w:r>
        <w:rPr>
          <w:rFonts w:hint="eastAsia" w:ascii="仿宋" w:hAnsi="仿宋" w:eastAsia="仿宋" w:cs="仿宋"/>
          <w:b/>
          <w:bCs/>
          <w:sz w:val="32"/>
          <w:szCs w:val="32"/>
        </w:rPr>
        <w:t>六、主要完成单位及排名情况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6944"/>
      </w:tblGrid>
      <w:tr w14:paraId="7D46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586" w:type="dxa"/>
          </w:tcPr>
          <w:p w14:paraId="0B89DBAF">
            <w:pPr>
              <w:jc w:val="center"/>
              <w:rPr>
                <w:rFonts w:hint="eastAsia" w:ascii="仿宋" w:hAnsi="仿宋" w:eastAsia="仿宋" w:cs="仿宋"/>
                <w:sz w:val="32"/>
                <w:szCs w:val="32"/>
              </w:rPr>
            </w:pPr>
            <w:r>
              <w:rPr>
                <w:rFonts w:hint="eastAsia" w:ascii="仿宋" w:hAnsi="仿宋" w:eastAsia="仿宋" w:cs="仿宋"/>
                <w:sz w:val="32"/>
                <w:szCs w:val="32"/>
              </w:rPr>
              <w:t>排名</w:t>
            </w:r>
          </w:p>
        </w:tc>
        <w:tc>
          <w:tcPr>
            <w:tcW w:w="6944" w:type="dxa"/>
          </w:tcPr>
          <w:p w14:paraId="42BD8FE8">
            <w:pPr>
              <w:jc w:val="center"/>
              <w:rPr>
                <w:rFonts w:hint="eastAsia" w:ascii="仿宋" w:hAnsi="仿宋" w:eastAsia="仿宋" w:cs="仿宋"/>
                <w:sz w:val="32"/>
                <w:szCs w:val="32"/>
              </w:rPr>
            </w:pPr>
            <w:r>
              <w:rPr>
                <w:rFonts w:hint="eastAsia" w:ascii="仿宋" w:hAnsi="仿宋" w:eastAsia="仿宋" w:cs="仿宋"/>
                <w:sz w:val="32"/>
                <w:szCs w:val="32"/>
              </w:rPr>
              <w:t>单位名称</w:t>
            </w:r>
          </w:p>
        </w:tc>
      </w:tr>
      <w:tr w14:paraId="7694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14:paraId="16C7291C">
            <w:pPr>
              <w:rPr>
                <w:rFonts w:hint="eastAsia" w:ascii="仿宋" w:hAnsi="仿宋" w:eastAsia="仿宋" w:cs="仿宋"/>
                <w:sz w:val="32"/>
                <w:szCs w:val="32"/>
              </w:rPr>
            </w:pPr>
            <w:r>
              <w:rPr>
                <w:rFonts w:hint="eastAsia" w:ascii="仿宋" w:hAnsi="仿宋" w:eastAsia="仿宋" w:cs="仿宋"/>
                <w:sz w:val="32"/>
                <w:szCs w:val="32"/>
              </w:rPr>
              <w:t>1</w:t>
            </w:r>
          </w:p>
        </w:tc>
        <w:tc>
          <w:tcPr>
            <w:tcW w:w="6944" w:type="dxa"/>
          </w:tcPr>
          <w:p w14:paraId="7180D5BC">
            <w:pPr>
              <w:rPr>
                <w:rFonts w:hint="eastAsia" w:ascii="仿宋" w:hAnsi="仿宋" w:eastAsia="仿宋" w:cs="仿宋"/>
                <w:sz w:val="32"/>
                <w:szCs w:val="32"/>
              </w:rPr>
            </w:pPr>
            <w:r>
              <w:rPr>
                <w:rFonts w:hint="eastAsia" w:ascii="仿宋" w:hAnsi="仿宋" w:eastAsia="仿宋" w:cs="仿宋"/>
                <w:sz w:val="32"/>
                <w:szCs w:val="32"/>
              </w:rPr>
              <w:t>北京大学</w:t>
            </w:r>
          </w:p>
        </w:tc>
      </w:tr>
      <w:tr w14:paraId="054E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14:paraId="3A1F6F2E">
            <w:pPr>
              <w:rPr>
                <w:rFonts w:hint="eastAsia" w:ascii="仿宋" w:hAnsi="仿宋" w:eastAsia="仿宋" w:cs="仿宋"/>
                <w:sz w:val="32"/>
                <w:szCs w:val="32"/>
              </w:rPr>
            </w:pPr>
            <w:r>
              <w:rPr>
                <w:rFonts w:hint="eastAsia" w:ascii="仿宋" w:hAnsi="仿宋" w:eastAsia="仿宋" w:cs="仿宋"/>
                <w:sz w:val="32"/>
                <w:szCs w:val="32"/>
              </w:rPr>
              <w:t>2</w:t>
            </w:r>
          </w:p>
        </w:tc>
        <w:tc>
          <w:tcPr>
            <w:tcW w:w="6944" w:type="dxa"/>
          </w:tcPr>
          <w:p w14:paraId="62F8FEAB">
            <w:pPr>
              <w:rPr>
                <w:rFonts w:hint="eastAsia" w:ascii="仿宋" w:hAnsi="仿宋" w:eastAsia="仿宋" w:cs="仿宋"/>
                <w:sz w:val="32"/>
                <w:szCs w:val="32"/>
              </w:rPr>
            </w:pPr>
            <w:r>
              <w:rPr>
                <w:rFonts w:hint="eastAsia" w:ascii="仿宋" w:hAnsi="仿宋" w:eastAsia="仿宋" w:cs="仿宋"/>
                <w:sz w:val="32"/>
                <w:szCs w:val="32"/>
              </w:rPr>
              <w:t>复旦大学</w:t>
            </w:r>
          </w:p>
        </w:tc>
      </w:tr>
      <w:tr w14:paraId="4D87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14:paraId="393B3122">
            <w:pPr>
              <w:rPr>
                <w:rFonts w:hint="eastAsia" w:ascii="仿宋" w:hAnsi="仿宋" w:eastAsia="仿宋" w:cs="仿宋"/>
                <w:sz w:val="32"/>
                <w:szCs w:val="32"/>
              </w:rPr>
            </w:pPr>
            <w:r>
              <w:rPr>
                <w:rFonts w:hint="eastAsia" w:ascii="仿宋" w:hAnsi="仿宋" w:eastAsia="仿宋" w:cs="仿宋"/>
                <w:sz w:val="32"/>
                <w:szCs w:val="32"/>
              </w:rPr>
              <w:t>3</w:t>
            </w:r>
          </w:p>
        </w:tc>
        <w:tc>
          <w:tcPr>
            <w:tcW w:w="6944" w:type="dxa"/>
          </w:tcPr>
          <w:p w14:paraId="2ED8C842">
            <w:pPr>
              <w:rPr>
                <w:rFonts w:hint="eastAsia" w:ascii="仿宋" w:hAnsi="仿宋" w:eastAsia="仿宋" w:cs="仿宋"/>
                <w:sz w:val="32"/>
                <w:szCs w:val="32"/>
              </w:rPr>
            </w:pPr>
            <w:r>
              <w:rPr>
                <w:rFonts w:hint="eastAsia" w:ascii="仿宋" w:hAnsi="仿宋" w:eastAsia="仿宋" w:cs="仿宋"/>
                <w:sz w:val="32"/>
                <w:szCs w:val="32"/>
              </w:rPr>
              <w:t>中国疾病预防控制中心</w:t>
            </w:r>
          </w:p>
        </w:tc>
      </w:tr>
    </w:tbl>
    <w:p w14:paraId="5D00E41E">
      <w:pPr>
        <w:rPr>
          <w:rFonts w:hint="eastAsia" w:ascii="仿宋" w:hAnsi="仿宋" w:eastAsia="仿宋" w:cs="仿宋"/>
          <w:sz w:val="24"/>
          <w:szCs w:val="24"/>
        </w:rPr>
      </w:pPr>
    </w:p>
    <w:p w14:paraId="063C2819">
      <w:pPr>
        <w:rPr>
          <w:rFonts w:hint="eastAsia" w:ascii="仿宋" w:hAnsi="仿宋" w:eastAsia="仿宋" w:cs="仿宋"/>
          <w:sz w:val="24"/>
          <w:szCs w:val="24"/>
        </w:rPr>
      </w:pPr>
    </w:p>
    <w:p w14:paraId="4CDAE85A">
      <w:pPr>
        <w:rPr>
          <w:rFonts w:hint="eastAsia" w:ascii="仿宋" w:hAnsi="仿宋" w:eastAsia="仿宋" w:cs="仿宋"/>
          <w:sz w:val="24"/>
          <w:szCs w:val="24"/>
        </w:rPr>
      </w:pPr>
    </w:p>
    <w:p w14:paraId="0510910D">
      <w:pPr>
        <w:rPr>
          <w:rFonts w:hint="eastAsia" w:ascii="宋体" w:hAnsi="宋体"/>
          <w:sz w:val="24"/>
          <w:szCs w:val="24"/>
        </w:rPr>
      </w:pPr>
    </w:p>
    <w:p w14:paraId="679956B8">
      <w:pPr>
        <w:jc w:val="center"/>
        <w:rPr>
          <w:rFonts w:hint="eastAsia" w:ascii="宋体" w:hAnsi="宋体"/>
          <w:sz w:val="24"/>
          <w:szCs w:val="24"/>
        </w:rPr>
      </w:pPr>
    </w:p>
    <w:p w14:paraId="0BCF52C5">
      <w:pPr>
        <w:spacing w:line="360" w:lineRule="auto"/>
        <w:rPr>
          <w:rFonts w:hint="eastAsia"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83F8A"/>
    <w:multiLevelType w:val="multilevel"/>
    <w:tmpl w:val="2DA83F8A"/>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E9"/>
    <w:rsid w:val="00002EE9"/>
    <w:rsid w:val="000B07A0"/>
    <w:rsid w:val="00156505"/>
    <w:rsid w:val="001F470C"/>
    <w:rsid w:val="003078D9"/>
    <w:rsid w:val="003562D2"/>
    <w:rsid w:val="004D79F4"/>
    <w:rsid w:val="004F1BBD"/>
    <w:rsid w:val="005040A8"/>
    <w:rsid w:val="005E6FDD"/>
    <w:rsid w:val="005F1DB7"/>
    <w:rsid w:val="0072129E"/>
    <w:rsid w:val="00A640E9"/>
    <w:rsid w:val="00C55C6A"/>
    <w:rsid w:val="00C64429"/>
    <w:rsid w:val="00CA4AF0"/>
    <w:rsid w:val="00DD668D"/>
    <w:rsid w:val="5394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spacing w:beforeLines="100" w:afterLines="50"/>
      <w:jc w:val="center"/>
      <w:outlineLvl w:val="0"/>
    </w:pPr>
    <w:rPr>
      <w:rFonts w:eastAsia="黑体"/>
      <w:snapToGrid w:val="0"/>
      <w:w w:val="105"/>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qFormat/>
    <w:uiPriority w:val="0"/>
    <w:rPr>
      <w:rFonts w:ascii="Times New Roman" w:hAnsi="Times New Roman" w:eastAsia="黑体" w:cs="Times New Roman"/>
      <w:snapToGrid w:val="0"/>
      <w:w w:val="105"/>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1828</Words>
  <Characters>3396</Characters>
  <Lines>125</Lines>
  <Paragraphs>102</Paragraphs>
  <TotalTime>38</TotalTime>
  <ScaleCrop>false</ScaleCrop>
  <LinksUpToDate>false</LinksUpToDate>
  <CharactersWithSpaces>3817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2026-03-11T08:16:00Z</dcterms:created>
  <dc:creator>yafei tang</dc:creator>
  <cp:lastModifiedBy>杨剑</cp:lastModifiedBy>
  <dcterms:modified xsi:type="dcterms:W3CDTF">2026-03-23T03:03:41Z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eyJoZGlkIjoiYzBmZDdkNDcyNzQyYmYyZjYxNDEzZWViZDMwOWFhZDAiLCJ1c2VySWQiOiIzNzg1MjgwNTcifQ==</vt:lpwstr>
  </property>
  <property fmtid="{D5CDD505-2E9C-101B-9397-08002B2CF9AE}" pid="3" name="KSOProductBuildVer">
    <vt:lpwstr>2052-12.1.0.25225</vt:lpwstr>
  </property>
  <property fmtid="{D5CDD505-2E9C-101B-9397-08002B2CF9AE}" pid="4" name="ICV">
    <vt:lpwstr>1FECD435B27D4FADA639BF78CD283D0F_13</vt:lpwstr>
  </property>
</Properties>
</file>